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D17" w:rsidRPr="008510A3" w:rsidRDefault="00945D17" w:rsidP="00945D17">
      <w:pPr>
        <w:jc w:val="center"/>
        <w:rPr>
          <w:rFonts w:ascii="黑体" w:eastAsia="黑体"/>
          <w:sz w:val="30"/>
          <w:szCs w:val="30"/>
        </w:rPr>
      </w:pPr>
      <w:r w:rsidRPr="008510A3">
        <w:rPr>
          <w:rFonts w:ascii="黑体" w:eastAsia="黑体" w:hint="eastAsia"/>
          <w:sz w:val="30"/>
          <w:szCs w:val="30"/>
        </w:rPr>
        <w:t>大型科研仪器创新成效案例表</w:t>
      </w:r>
    </w:p>
    <w:p w:rsidR="00945D17" w:rsidRDefault="00945D17" w:rsidP="00945D17"/>
    <w:p w:rsidR="00945D17" w:rsidRPr="00F161B4" w:rsidRDefault="00945D17" w:rsidP="00945D17">
      <w:pPr>
        <w:rPr>
          <w:sz w:val="28"/>
          <w:szCs w:val="28"/>
        </w:rPr>
      </w:pPr>
      <w:r w:rsidRPr="00F161B4">
        <w:rPr>
          <w:rFonts w:hint="eastAsia"/>
          <w:sz w:val="28"/>
          <w:szCs w:val="28"/>
        </w:rPr>
        <w:t>单位名称</w:t>
      </w:r>
      <w:r w:rsidRPr="00F161B4">
        <w:rPr>
          <w:rFonts w:hint="eastAsia"/>
          <w:sz w:val="28"/>
          <w:szCs w:val="28"/>
        </w:rPr>
        <w:t>(</w:t>
      </w:r>
      <w:r w:rsidRPr="00F161B4">
        <w:rPr>
          <w:rFonts w:hint="eastAsia"/>
          <w:sz w:val="28"/>
          <w:szCs w:val="28"/>
        </w:rPr>
        <w:t>公章</w:t>
      </w:r>
      <w:r w:rsidRPr="00F161B4">
        <w:rPr>
          <w:rFonts w:hint="eastAsia"/>
          <w:sz w:val="28"/>
          <w:szCs w:val="28"/>
        </w:rPr>
        <w:t>)</w:t>
      </w:r>
      <w:r w:rsidRPr="00F161B4">
        <w:rPr>
          <w:rFonts w:hint="eastAsia"/>
          <w:sz w:val="28"/>
          <w:szCs w:val="28"/>
        </w:rPr>
        <w:t>：</w:t>
      </w:r>
    </w:p>
    <w:tbl>
      <w:tblPr>
        <w:tblStyle w:val="a4"/>
        <w:tblW w:w="0" w:type="auto"/>
        <w:tblLook w:val="01E0"/>
      </w:tblPr>
      <w:tblGrid>
        <w:gridCol w:w="2840"/>
        <w:gridCol w:w="5682"/>
      </w:tblGrid>
      <w:tr w:rsidR="00945D17" w:rsidRPr="008510A3" w:rsidTr="008B7A25">
        <w:tc>
          <w:tcPr>
            <w:tcW w:w="2840" w:type="dxa"/>
          </w:tcPr>
          <w:p w:rsidR="00945D17" w:rsidRPr="008510A3" w:rsidRDefault="00945D17" w:rsidP="00C6460E">
            <w:pPr>
              <w:rPr>
                <w:sz w:val="24"/>
              </w:rPr>
            </w:pPr>
          </w:p>
        </w:tc>
        <w:tc>
          <w:tcPr>
            <w:tcW w:w="5682" w:type="dxa"/>
          </w:tcPr>
          <w:p w:rsidR="00945D17" w:rsidRPr="008510A3" w:rsidRDefault="00945D17" w:rsidP="00945D17">
            <w:pPr>
              <w:spacing w:line="360" w:lineRule="auto"/>
              <w:jc w:val="center"/>
              <w:rPr>
                <w:sz w:val="24"/>
              </w:rPr>
            </w:pPr>
            <w:r w:rsidRPr="008510A3">
              <w:rPr>
                <w:rFonts w:hint="eastAsia"/>
                <w:sz w:val="24"/>
              </w:rPr>
              <w:t>案例</w:t>
            </w:r>
          </w:p>
        </w:tc>
      </w:tr>
      <w:tr w:rsidR="00945D17" w:rsidRPr="008510A3" w:rsidTr="002346BF">
        <w:tc>
          <w:tcPr>
            <w:tcW w:w="2840" w:type="dxa"/>
            <w:vAlign w:val="center"/>
          </w:tcPr>
          <w:p w:rsidR="00945D17" w:rsidRPr="008510A3" w:rsidRDefault="00945D17" w:rsidP="00C6460E">
            <w:pPr>
              <w:jc w:val="center"/>
              <w:rPr>
                <w:sz w:val="24"/>
              </w:rPr>
            </w:pPr>
            <w:r w:rsidRPr="008510A3">
              <w:rPr>
                <w:rFonts w:hint="eastAsia"/>
                <w:sz w:val="24"/>
              </w:rPr>
              <w:t>支撑本校科技创新成效案例</w:t>
            </w:r>
          </w:p>
        </w:tc>
        <w:tc>
          <w:tcPr>
            <w:tcW w:w="5682" w:type="dxa"/>
          </w:tcPr>
          <w:p w:rsidR="00945D17" w:rsidRPr="008510A3" w:rsidRDefault="00945D17" w:rsidP="00C6460E">
            <w:pPr>
              <w:rPr>
                <w:sz w:val="24"/>
              </w:rPr>
            </w:pPr>
            <w:r>
              <w:rPr>
                <w:rFonts w:hint="eastAsia"/>
                <w:sz w:val="24"/>
              </w:rPr>
              <w:t>不超过</w:t>
            </w:r>
            <w:r>
              <w:rPr>
                <w:rFonts w:hint="eastAsia"/>
                <w:sz w:val="24"/>
              </w:rPr>
              <w:t>400</w:t>
            </w:r>
            <w:r>
              <w:rPr>
                <w:rFonts w:hint="eastAsia"/>
                <w:sz w:val="24"/>
              </w:rPr>
              <w:t>字</w:t>
            </w:r>
          </w:p>
          <w:p w:rsidR="00945D17" w:rsidRPr="00BF66EF" w:rsidRDefault="00CC5552" w:rsidP="00C6460E">
            <w:pPr>
              <w:rPr>
                <w:color w:val="000000" w:themeColor="text1"/>
                <w:sz w:val="24"/>
              </w:rPr>
            </w:pPr>
            <w:r w:rsidRPr="00BF66EF">
              <w:rPr>
                <w:rFonts w:hint="eastAsia"/>
                <w:color w:val="000000" w:themeColor="text1"/>
                <w:sz w:val="24"/>
              </w:rPr>
              <w:t>（</w:t>
            </w:r>
            <w:r w:rsidR="00E07328" w:rsidRPr="00BF66EF">
              <w:rPr>
                <w:rFonts w:hint="eastAsia"/>
                <w:color w:val="000000" w:themeColor="text1"/>
                <w:sz w:val="24"/>
              </w:rPr>
              <w:t>可参考提供的范例，需明确支持的重大创新项目或研究，</w:t>
            </w:r>
            <w:r w:rsidR="00BF66EF" w:rsidRPr="00BF66EF">
              <w:rPr>
                <w:rFonts w:hint="eastAsia"/>
                <w:color w:val="000000" w:themeColor="text1"/>
                <w:sz w:val="24"/>
              </w:rPr>
              <w:t>取得的成效</w:t>
            </w:r>
            <w:r w:rsidR="00BF66EF">
              <w:rPr>
                <w:rFonts w:hint="eastAsia"/>
                <w:color w:val="000000" w:themeColor="text1"/>
                <w:sz w:val="24"/>
              </w:rPr>
              <w:t>等</w:t>
            </w:r>
            <w:r w:rsidR="00BF66EF" w:rsidRPr="00BF66EF">
              <w:rPr>
                <w:rFonts w:hint="eastAsia"/>
                <w:color w:val="000000" w:themeColor="text1"/>
                <w:sz w:val="24"/>
              </w:rPr>
              <w:t>，</w:t>
            </w:r>
            <w:r w:rsidR="00E07328" w:rsidRPr="00BF66EF">
              <w:rPr>
                <w:rFonts w:hint="eastAsia"/>
                <w:color w:val="000000" w:themeColor="text1"/>
                <w:sz w:val="24"/>
              </w:rPr>
              <w:t>涉及到的相关设备</w:t>
            </w:r>
            <w:r w:rsidR="00BF66EF">
              <w:rPr>
                <w:rFonts w:hint="eastAsia"/>
                <w:color w:val="000000" w:themeColor="text1"/>
                <w:sz w:val="24"/>
              </w:rPr>
              <w:t>请注明名称</w:t>
            </w:r>
            <w:r w:rsidR="00BF66EF" w:rsidRPr="00BF66EF">
              <w:rPr>
                <w:rFonts w:hint="eastAsia"/>
                <w:color w:val="000000" w:themeColor="text1"/>
                <w:sz w:val="24"/>
              </w:rPr>
              <w:t>。</w:t>
            </w:r>
            <w:r w:rsidR="00E07328" w:rsidRPr="00BF66EF">
              <w:rPr>
                <w:rFonts w:hint="eastAsia"/>
                <w:color w:val="000000" w:themeColor="text1"/>
                <w:sz w:val="24"/>
              </w:rPr>
              <w:t>）</w:t>
            </w:r>
          </w:p>
          <w:p w:rsidR="00945D17" w:rsidRPr="008510A3" w:rsidRDefault="00945D17" w:rsidP="00C6460E">
            <w:pPr>
              <w:rPr>
                <w:sz w:val="24"/>
              </w:rPr>
            </w:pPr>
          </w:p>
          <w:p w:rsidR="00945D17" w:rsidRPr="008510A3" w:rsidRDefault="00945D17" w:rsidP="00C6460E">
            <w:pPr>
              <w:rPr>
                <w:sz w:val="24"/>
              </w:rPr>
            </w:pPr>
          </w:p>
          <w:p w:rsidR="00945D17" w:rsidRPr="008510A3"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Pr="008510A3" w:rsidRDefault="00945D17" w:rsidP="00C6460E">
            <w:pPr>
              <w:rPr>
                <w:sz w:val="24"/>
              </w:rPr>
            </w:pPr>
          </w:p>
          <w:p w:rsidR="00945D17" w:rsidRPr="008510A3" w:rsidRDefault="00945D17" w:rsidP="00C6460E">
            <w:pPr>
              <w:rPr>
                <w:sz w:val="24"/>
              </w:rPr>
            </w:pPr>
          </w:p>
          <w:p w:rsidR="00945D17" w:rsidRPr="008510A3" w:rsidRDefault="00F42FA7" w:rsidP="00C6460E">
            <w:pPr>
              <w:rPr>
                <w:sz w:val="24"/>
              </w:rPr>
            </w:pPr>
            <w:r>
              <w:rPr>
                <w:rFonts w:hint="eastAsia"/>
                <w:sz w:val="24"/>
              </w:rPr>
              <w:t>（不够请另附页）</w:t>
            </w:r>
          </w:p>
        </w:tc>
      </w:tr>
      <w:tr w:rsidR="00945D17" w:rsidRPr="008510A3" w:rsidTr="00D82AAB">
        <w:tc>
          <w:tcPr>
            <w:tcW w:w="2840" w:type="dxa"/>
            <w:vAlign w:val="center"/>
          </w:tcPr>
          <w:p w:rsidR="00945D17" w:rsidRPr="008510A3" w:rsidRDefault="00945D17" w:rsidP="00C6460E">
            <w:pPr>
              <w:jc w:val="center"/>
              <w:rPr>
                <w:sz w:val="24"/>
              </w:rPr>
            </w:pPr>
            <w:r w:rsidRPr="008510A3">
              <w:rPr>
                <w:rFonts w:hint="eastAsia"/>
                <w:sz w:val="24"/>
              </w:rPr>
              <w:t>支撑校外科技创新成效案例</w:t>
            </w:r>
          </w:p>
        </w:tc>
        <w:tc>
          <w:tcPr>
            <w:tcW w:w="5682" w:type="dxa"/>
          </w:tcPr>
          <w:p w:rsidR="00945D17" w:rsidRPr="008510A3" w:rsidRDefault="00945D17" w:rsidP="00945D17">
            <w:pPr>
              <w:rPr>
                <w:sz w:val="24"/>
              </w:rPr>
            </w:pPr>
            <w:r>
              <w:rPr>
                <w:rFonts w:hint="eastAsia"/>
                <w:sz w:val="24"/>
              </w:rPr>
              <w:t>不超过</w:t>
            </w:r>
            <w:r>
              <w:rPr>
                <w:rFonts w:hint="eastAsia"/>
                <w:sz w:val="24"/>
              </w:rPr>
              <w:t>400</w:t>
            </w:r>
            <w:r>
              <w:rPr>
                <w:rFonts w:hint="eastAsia"/>
                <w:sz w:val="24"/>
              </w:rPr>
              <w:t>字</w:t>
            </w:r>
          </w:p>
          <w:p w:rsidR="00BF66EF" w:rsidRPr="00BF66EF" w:rsidRDefault="00BF66EF" w:rsidP="00BF66EF">
            <w:pPr>
              <w:rPr>
                <w:color w:val="000000" w:themeColor="text1"/>
                <w:sz w:val="24"/>
              </w:rPr>
            </w:pPr>
            <w:r w:rsidRPr="00BF66EF">
              <w:rPr>
                <w:rFonts w:hint="eastAsia"/>
                <w:color w:val="000000" w:themeColor="text1"/>
                <w:sz w:val="24"/>
              </w:rPr>
              <w:t>（可参考提供的范例，需明确支持的重大创新项目或研究，取得的成效，</w:t>
            </w:r>
            <w:r>
              <w:rPr>
                <w:rFonts w:hint="eastAsia"/>
                <w:color w:val="000000" w:themeColor="text1"/>
                <w:sz w:val="24"/>
              </w:rPr>
              <w:t>或支持企业发展的成效，</w:t>
            </w:r>
            <w:r w:rsidRPr="00BF66EF">
              <w:rPr>
                <w:rFonts w:hint="eastAsia"/>
                <w:color w:val="000000" w:themeColor="text1"/>
                <w:sz w:val="24"/>
              </w:rPr>
              <w:t>涉及到的相关设备</w:t>
            </w:r>
            <w:r>
              <w:rPr>
                <w:rFonts w:hint="eastAsia"/>
                <w:color w:val="000000" w:themeColor="text1"/>
                <w:sz w:val="24"/>
              </w:rPr>
              <w:t>请注明名称</w:t>
            </w:r>
            <w:r w:rsidRPr="00BF66EF">
              <w:rPr>
                <w:rFonts w:hint="eastAsia"/>
                <w:color w:val="000000" w:themeColor="text1"/>
                <w:sz w:val="24"/>
              </w:rPr>
              <w:t>。）</w:t>
            </w:r>
          </w:p>
          <w:p w:rsidR="00945D17" w:rsidRPr="008510A3" w:rsidRDefault="00945D17" w:rsidP="00C6460E">
            <w:pPr>
              <w:rPr>
                <w:sz w:val="24"/>
              </w:rPr>
            </w:pPr>
          </w:p>
          <w:p w:rsidR="00945D17" w:rsidRPr="008510A3" w:rsidRDefault="00945D17" w:rsidP="00C6460E">
            <w:pPr>
              <w:rPr>
                <w:sz w:val="24"/>
              </w:rPr>
            </w:pPr>
          </w:p>
          <w:p w:rsidR="00945D17" w:rsidRPr="008510A3" w:rsidRDefault="00945D17" w:rsidP="00C6460E">
            <w:pPr>
              <w:rPr>
                <w:sz w:val="24"/>
              </w:rPr>
            </w:pPr>
          </w:p>
          <w:p w:rsidR="00945D17" w:rsidRPr="008510A3" w:rsidRDefault="00945D17" w:rsidP="00C6460E">
            <w:pPr>
              <w:rPr>
                <w:sz w:val="24"/>
              </w:rPr>
            </w:pPr>
          </w:p>
          <w:p w:rsidR="00945D17" w:rsidRPr="008510A3" w:rsidRDefault="00945D17" w:rsidP="00C6460E">
            <w:pPr>
              <w:rPr>
                <w:sz w:val="24"/>
              </w:rPr>
            </w:pPr>
          </w:p>
          <w:p w:rsidR="00945D17" w:rsidRPr="008510A3"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Default="00945D17" w:rsidP="00C6460E">
            <w:pPr>
              <w:rPr>
                <w:sz w:val="24"/>
              </w:rPr>
            </w:pPr>
          </w:p>
          <w:p w:rsidR="00945D17" w:rsidRPr="008510A3" w:rsidRDefault="00945D17" w:rsidP="00C6460E">
            <w:pPr>
              <w:rPr>
                <w:sz w:val="24"/>
              </w:rPr>
            </w:pPr>
          </w:p>
        </w:tc>
      </w:tr>
    </w:tbl>
    <w:p w:rsidR="00945D17" w:rsidRPr="008510A3" w:rsidRDefault="00945D17" w:rsidP="00945D17">
      <w:pPr>
        <w:rPr>
          <w:sz w:val="24"/>
        </w:rPr>
      </w:pPr>
    </w:p>
    <w:p w:rsidR="00945D17" w:rsidRPr="00F161B4" w:rsidRDefault="00945D17" w:rsidP="00945D17">
      <w:pPr>
        <w:rPr>
          <w:sz w:val="28"/>
          <w:szCs w:val="28"/>
        </w:rPr>
      </w:pPr>
      <w:r w:rsidRPr="00F161B4">
        <w:rPr>
          <w:rFonts w:hint="eastAsia"/>
          <w:sz w:val="28"/>
          <w:szCs w:val="28"/>
        </w:rPr>
        <w:t>经办人</w:t>
      </w:r>
      <w:r w:rsidRPr="00F161B4">
        <w:rPr>
          <w:rFonts w:hint="eastAsia"/>
          <w:sz w:val="28"/>
          <w:szCs w:val="28"/>
        </w:rPr>
        <w:t>(</w:t>
      </w:r>
      <w:r w:rsidRPr="00F161B4">
        <w:rPr>
          <w:rFonts w:hint="eastAsia"/>
          <w:sz w:val="28"/>
          <w:szCs w:val="28"/>
        </w:rPr>
        <w:t>签字</w:t>
      </w:r>
      <w:r w:rsidRPr="00F161B4">
        <w:rPr>
          <w:rFonts w:hint="eastAsia"/>
          <w:sz w:val="28"/>
          <w:szCs w:val="28"/>
        </w:rPr>
        <w:t xml:space="preserve">):                   </w:t>
      </w:r>
      <w:r w:rsidRPr="00F161B4">
        <w:rPr>
          <w:rFonts w:hint="eastAsia"/>
          <w:sz w:val="28"/>
          <w:szCs w:val="28"/>
        </w:rPr>
        <w:t>单位领导</w:t>
      </w:r>
      <w:r w:rsidRPr="00F161B4">
        <w:rPr>
          <w:rFonts w:hint="eastAsia"/>
          <w:sz w:val="28"/>
          <w:szCs w:val="28"/>
        </w:rPr>
        <w:t>(</w:t>
      </w:r>
      <w:r w:rsidRPr="00F161B4">
        <w:rPr>
          <w:rFonts w:hint="eastAsia"/>
          <w:sz w:val="28"/>
          <w:szCs w:val="28"/>
        </w:rPr>
        <w:t>签字</w:t>
      </w:r>
      <w:r w:rsidRPr="00F161B4">
        <w:rPr>
          <w:rFonts w:hint="eastAsia"/>
          <w:sz w:val="28"/>
          <w:szCs w:val="28"/>
        </w:rPr>
        <w:t xml:space="preserve">):             </w:t>
      </w:r>
    </w:p>
    <w:p w:rsidR="00945D17" w:rsidRPr="00F161B4" w:rsidRDefault="00945D17" w:rsidP="00945D17">
      <w:pPr>
        <w:rPr>
          <w:sz w:val="28"/>
          <w:szCs w:val="28"/>
        </w:rPr>
      </w:pPr>
      <w:r w:rsidRPr="00F161B4">
        <w:rPr>
          <w:rFonts w:hint="eastAsia"/>
          <w:sz w:val="28"/>
          <w:szCs w:val="28"/>
        </w:rPr>
        <w:t>填报日期</w:t>
      </w:r>
      <w:r w:rsidRPr="00F161B4">
        <w:rPr>
          <w:rFonts w:hint="eastAsia"/>
          <w:sz w:val="28"/>
          <w:szCs w:val="28"/>
        </w:rPr>
        <w:t xml:space="preserve">:      </w:t>
      </w:r>
      <w:r w:rsidRPr="00F161B4">
        <w:rPr>
          <w:rFonts w:hint="eastAsia"/>
          <w:sz w:val="28"/>
          <w:szCs w:val="28"/>
        </w:rPr>
        <w:t>年</w:t>
      </w:r>
      <w:r w:rsidRPr="00F161B4">
        <w:rPr>
          <w:rFonts w:hint="eastAsia"/>
          <w:sz w:val="28"/>
          <w:szCs w:val="28"/>
        </w:rPr>
        <w:t xml:space="preserve">    </w:t>
      </w:r>
      <w:r w:rsidRPr="00F161B4">
        <w:rPr>
          <w:rFonts w:hint="eastAsia"/>
          <w:sz w:val="28"/>
          <w:szCs w:val="28"/>
        </w:rPr>
        <w:t>月</w:t>
      </w:r>
      <w:r w:rsidRPr="00F161B4">
        <w:rPr>
          <w:rFonts w:hint="eastAsia"/>
          <w:sz w:val="28"/>
          <w:szCs w:val="28"/>
        </w:rPr>
        <w:t xml:space="preserve">    </w:t>
      </w:r>
      <w:r w:rsidRPr="00F161B4">
        <w:rPr>
          <w:rFonts w:hint="eastAsia"/>
          <w:sz w:val="28"/>
          <w:szCs w:val="28"/>
        </w:rPr>
        <w:t>日</w:t>
      </w:r>
    </w:p>
    <w:p w:rsidR="00BB10E7" w:rsidRDefault="00945D17">
      <w:pPr>
        <w:rPr>
          <w:rFonts w:ascii="仿宋_GB2312" w:eastAsia="仿宋_GB2312"/>
          <w:sz w:val="32"/>
          <w:szCs w:val="32"/>
        </w:rPr>
      </w:pPr>
      <w:r>
        <w:rPr>
          <w:rFonts w:ascii="仿宋_GB2312" w:eastAsia="仿宋_GB2312" w:hint="eastAsia"/>
          <w:sz w:val="32"/>
          <w:szCs w:val="32"/>
        </w:rPr>
        <w:lastRenderedPageBreak/>
        <w:t>范例</w:t>
      </w:r>
    </w:p>
    <w:p w:rsidR="00D8020F" w:rsidRPr="00EC285A" w:rsidRDefault="00D8020F" w:rsidP="00D8020F">
      <w:pPr>
        <w:rPr>
          <w:rFonts w:asciiTheme="minorEastAsia" w:hAnsiTheme="minorEastAsia" w:cs="宋体"/>
          <w:kern w:val="0"/>
          <w:szCs w:val="21"/>
        </w:rPr>
      </w:pPr>
      <w:r w:rsidRPr="00EC285A">
        <w:rPr>
          <w:rFonts w:asciiTheme="minorEastAsia" w:hAnsiTheme="minorEastAsia" w:cs="宋体" w:hint="eastAsia"/>
          <w:kern w:val="0"/>
          <w:szCs w:val="21"/>
        </w:rPr>
        <w:t>校内：</w:t>
      </w:r>
    </w:p>
    <w:p w:rsidR="00D8020F" w:rsidRPr="00EC285A" w:rsidRDefault="00D8020F" w:rsidP="00D8020F">
      <w:pPr>
        <w:jc w:val="left"/>
        <w:rPr>
          <w:rFonts w:asciiTheme="minorEastAsia" w:hAnsiTheme="minorEastAsia" w:cs="宋体"/>
          <w:kern w:val="0"/>
          <w:szCs w:val="21"/>
        </w:rPr>
      </w:pPr>
      <w:r w:rsidRPr="00EC285A">
        <w:rPr>
          <w:rFonts w:asciiTheme="minorEastAsia" w:hAnsiTheme="minorEastAsia" w:cs="宋体" w:hint="eastAsia"/>
          <w:kern w:val="0"/>
          <w:szCs w:val="21"/>
        </w:rPr>
        <w:t xml:space="preserve">1. </w:t>
      </w:r>
      <w:r w:rsidRPr="00EC285A">
        <w:rPr>
          <w:rFonts w:asciiTheme="minorEastAsia" w:hAnsiTheme="minorEastAsia" w:cs="宋体"/>
          <w:kern w:val="0"/>
          <w:szCs w:val="21"/>
        </w:rPr>
        <w:t>利用荧光淬灭效应检测细胞壁孔隙度的新方法：细胞壁对于细菌、真菌、植物细胞的生长分裂具有重要意义，但是目前尚缺少在活细胞水平进行细胞壁结构动力学研究的有效方法。我校一研究团队发现标记于细胞膜上的特异性荧光染料FM4-64的信号强度对胞外淬灭剂的响应与细胞壁纳米级的孔隙结构相关。</w:t>
      </w:r>
      <w:r w:rsidRPr="00EC285A">
        <w:rPr>
          <w:rFonts w:asciiTheme="minorEastAsia" w:hAnsiTheme="minorEastAsia" w:cs="宋体" w:hint="eastAsia"/>
          <w:kern w:val="0"/>
          <w:szCs w:val="21"/>
        </w:rPr>
        <w:t>通过激光共聚焦和透射电子显微镜的图像检测，</w:t>
      </w:r>
      <w:r w:rsidRPr="00EC285A">
        <w:rPr>
          <w:rFonts w:asciiTheme="minorEastAsia" w:hAnsiTheme="minorEastAsia" w:cs="宋体"/>
          <w:kern w:val="0"/>
          <w:szCs w:val="21"/>
        </w:rPr>
        <w:t>表明荧光淬灭效应可以反映细胞壁的孔隙度差异。应用该方法，研究者探究了干旱处理的拟南芥细胞壁孔隙度与细胞长度、根长度的关系，推测细胞壁孔隙度的增大是细胞伸长的结果而不是前提；细胞壁变构化学物质对于抗真菌药物药效具有较大影响，酵母细胞中较大的细胞壁孔隙可以促进抗真菌药物的作用，其原因极有可能为较大的细胞壁孔隙度促进了抗真菌类药物的摄取。</w:t>
      </w:r>
      <w:r w:rsidRPr="00EC285A">
        <w:rPr>
          <w:rFonts w:asciiTheme="minorEastAsia" w:hAnsiTheme="minorEastAsia" w:cs="宋体" w:hint="eastAsia"/>
          <w:kern w:val="0"/>
          <w:szCs w:val="21"/>
        </w:rPr>
        <w:t>在</w:t>
      </w:r>
      <w:r w:rsidRPr="00EC285A">
        <w:rPr>
          <w:rFonts w:asciiTheme="minorEastAsia" w:hAnsiTheme="minorEastAsia" w:cs="宋体"/>
          <w:kern w:val="0"/>
          <w:szCs w:val="21"/>
        </w:rPr>
        <w:t>国际著名学术期刊</w:t>
      </w:r>
      <w:r w:rsidRPr="00EC285A">
        <w:rPr>
          <w:rFonts w:asciiTheme="minorEastAsia" w:hAnsiTheme="minorEastAsia" w:cs="Times New Roman"/>
          <w:color w:val="000000" w:themeColor="text1"/>
          <w:kern w:val="0"/>
          <w:szCs w:val="21"/>
        </w:rPr>
        <w:t>Journal of Cell Biology （</w:t>
      </w:r>
      <w:r w:rsidRPr="00EC285A">
        <w:rPr>
          <w:rFonts w:asciiTheme="minorEastAsia" w:hAnsiTheme="minorEastAsia" w:cs="宋体"/>
          <w:kern w:val="0"/>
          <w:szCs w:val="21"/>
        </w:rPr>
        <w:t>中科院生物大类一区，影响因子</w:t>
      </w:r>
      <w:r w:rsidRPr="00EC285A">
        <w:rPr>
          <w:rFonts w:asciiTheme="minorEastAsia" w:hAnsiTheme="minorEastAsia" w:cs="Times New Roman"/>
          <w:color w:val="000000" w:themeColor="text1"/>
          <w:kern w:val="0"/>
          <w:szCs w:val="21"/>
        </w:rPr>
        <w:t>8.784</w:t>
      </w:r>
      <w:r w:rsidRPr="00EC285A">
        <w:rPr>
          <w:rFonts w:asciiTheme="minorEastAsia" w:hAnsiTheme="minorEastAsia" w:cs="宋体"/>
          <w:kern w:val="0"/>
          <w:szCs w:val="21"/>
        </w:rPr>
        <w:t>）</w:t>
      </w:r>
      <w:r w:rsidRPr="00EC285A">
        <w:rPr>
          <w:rFonts w:asciiTheme="minorEastAsia" w:hAnsiTheme="minorEastAsia" w:cs="宋体" w:hint="eastAsia"/>
          <w:kern w:val="0"/>
          <w:szCs w:val="21"/>
        </w:rPr>
        <w:t>发表题为</w:t>
      </w:r>
      <w:r w:rsidRPr="00EC285A">
        <w:rPr>
          <w:rFonts w:asciiTheme="minorEastAsia" w:hAnsiTheme="minorEastAsia" w:cs="Times New Roman"/>
          <w:color w:val="000000" w:themeColor="text1"/>
          <w:kern w:val="0"/>
          <w:szCs w:val="21"/>
        </w:rPr>
        <w:t>“Novel tool to quantify cell wall porosity relates wall structure to cell growth and drug uptake</w:t>
      </w:r>
      <w:r w:rsidRPr="00EC285A">
        <w:rPr>
          <w:rFonts w:asciiTheme="minorEastAsia" w:hAnsiTheme="minorEastAsia" w:cs="宋体"/>
          <w:kern w:val="0"/>
          <w:szCs w:val="21"/>
        </w:rPr>
        <w:t>”的研究性论文。与目前较为通用的细胞壁孔隙度研究方法相比，该技术具有对原材料的低损伤性、操作简单易行、应用广谱性的特点。</w:t>
      </w:r>
    </w:p>
    <w:p w:rsidR="00D8020F" w:rsidRPr="00EC285A" w:rsidRDefault="00D8020F" w:rsidP="00D8020F">
      <w:pPr>
        <w:rPr>
          <w:rFonts w:asciiTheme="minorEastAsia" w:hAnsiTheme="minorEastAsia" w:cs="宋体"/>
          <w:kern w:val="0"/>
          <w:szCs w:val="21"/>
        </w:rPr>
      </w:pPr>
    </w:p>
    <w:p w:rsidR="00D8020F" w:rsidRPr="00EC285A" w:rsidRDefault="00D8020F" w:rsidP="00D8020F">
      <w:pPr>
        <w:rPr>
          <w:rFonts w:asciiTheme="minorEastAsia" w:hAnsiTheme="minorEastAsia"/>
          <w:szCs w:val="21"/>
        </w:rPr>
      </w:pPr>
      <w:r w:rsidRPr="00EC285A">
        <w:rPr>
          <w:rFonts w:asciiTheme="minorEastAsia" w:hAnsiTheme="minorEastAsia" w:cs="宋体" w:hint="eastAsia"/>
          <w:kern w:val="0"/>
          <w:szCs w:val="21"/>
        </w:rPr>
        <w:t xml:space="preserve">2. </w:t>
      </w:r>
      <w:r w:rsidRPr="00EC285A">
        <w:rPr>
          <w:rFonts w:asciiTheme="minorEastAsia" w:hAnsiTheme="minorEastAsia"/>
          <w:szCs w:val="21"/>
        </w:rPr>
        <w:t>利用</w:t>
      </w:r>
      <w:r w:rsidRPr="00EC285A">
        <w:rPr>
          <w:rFonts w:asciiTheme="minorEastAsia" w:hAnsiTheme="minorEastAsia" w:hint="eastAsia"/>
          <w:szCs w:val="21"/>
        </w:rPr>
        <w:t>高纯锗伽玛谱仪，</w:t>
      </w:r>
      <w:r w:rsidRPr="00EC285A">
        <w:rPr>
          <w:rFonts w:asciiTheme="minorEastAsia" w:hAnsiTheme="minorEastAsia"/>
          <w:szCs w:val="21"/>
        </w:rPr>
        <w:t>通过</w:t>
      </w:r>
      <w:r w:rsidRPr="00EC285A">
        <w:rPr>
          <w:rFonts w:asciiTheme="minorEastAsia" w:hAnsiTheme="minorEastAsia" w:hint="eastAsia"/>
          <w:szCs w:val="21"/>
        </w:rPr>
        <w:t>Be-7、Cs-137和P-210示踪技术、降雨和风速风向资料统计分析、野外风蚀小区定位观测的方法，明确了黄土高原的Be-7空间分布特征，在植被、水力、泥沙等中的分配，确认了淤地坝在不同时间尺度上的沉积旋回序列，结合复合指纹识别判定了区域侵蚀产沙的时空演变规律，重建了其所指示的侵蚀环境变化历史，区分了水蚀风蚀交错带风蚀和水蚀对总侵蚀的多年平均贡献，为黄土高原多营力复合侵蚀研究的深入开展奠定了基础。基于上述结果发表SCI文章11篇，双一流B类期刊1篇，其中中科院一区文章3篇，TOP文章5篇。</w:t>
      </w:r>
    </w:p>
    <w:p w:rsidR="00D8020F" w:rsidRDefault="00D8020F" w:rsidP="00D8020F">
      <w:pPr>
        <w:rPr>
          <w:rFonts w:asciiTheme="minorEastAsia" w:hAnsiTheme="minorEastAsia"/>
          <w:szCs w:val="21"/>
        </w:rPr>
      </w:pPr>
    </w:p>
    <w:p w:rsidR="00D8020F" w:rsidRDefault="00D8020F" w:rsidP="00D8020F">
      <w:pPr>
        <w:rPr>
          <w:rFonts w:asciiTheme="minorEastAsia" w:hAnsiTheme="minorEastAsia"/>
          <w:szCs w:val="21"/>
        </w:rPr>
      </w:pPr>
      <w:r>
        <w:rPr>
          <w:rFonts w:asciiTheme="minorEastAsia" w:hAnsiTheme="minorEastAsia" w:hint="eastAsia"/>
          <w:szCs w:val="21"/>
        </w:rPr>
        <w:t>3</w:t>
      </w:r>
      <w:r w:rsidRPr="00D8020F">
        <w:rPr>
          <w:rFonts w:asciiTheme="minorEastAsia" w:hAnsiTheme="minorEastAsia" w:hint="eastAsia"/>
          <w:szCs w:val="21"/>
        </w:rPr>
        <w:t>. 揭示提高苹果抗寒的转录调控机制：我校苹果逆境生物学团队通过使用双光子共聚焦显微镜、植物活体分子标记成像系统和ChIP-seq技术，鉴定了大量的下游靶基因，包括冷胁迫关键基因CIRCADIAN CLOCK ASSOCIATED 1（MdCCA1）和COLD SHOCK DOMAIN PROTEIN 3（MdCSP3）。MdCCA1调控MdCBF3的表达，进而调控COR基因来增加耐寒性。阐明了苹果MdMYB88/124基因在冷胁迫下能够增强苹果耐寒性并且通过调控CBF-dependent pathway基因（MdCCA1）和CBF-Independent pathway基因（MdCSP3）的表达，从而增强苹果的抗寒性。并在中科院生物学一区和TOP期刊New Phytologist（IF=7.330）在线发表了题为“An atypical R2R3 MYB transcription factor increases cold hardiness by CBF-dependent and CBF-independent pathwas in apple”的研究论文。</w:t>
      </w:r>
    </w:p>
    <w:p w:rsidR="00D8020F" w:rsidRPr="00EC285A" w:rsidRDefault="00D8020F" w:rsidP="00D8020F">
      <w:pPr>
        <w:rPr>
          <w:rFonts w:asciiTheme="minorEastAsia" w:hAnsiTheme="minorEastAsia" w:cs="宋体"/>
          <w:kern w:val="0"/>
          <w:szCs w:val="21"/>
        </w:rPr>
      </w:pPr>
    </w:p>
    <w:p w:rsidR="00D8020F" w:rsidRPr="00EC285A" w:rsidRDefault="00D8020F" w:rsidP="00D8020F">
      <w:pPr>
        <w:spacing w:line="288" w:lineRule="auto"/>
        <w:rPr>
          <w:rFonts w:asciiTheme="minorEastAsia" w:hAnsiTheme="minorEastAsia"/>
          <w:szCs w:val="21"/>
        </w:rPr>
      </w:pPr>
      <w:r w:rsidRPr="00EC285A">
        <w:rPr>
          <w:rFonts w:asciiTheme="minorEastAsia" w:hAnsiTheme="minorEastAsia" w:hint="eastAsia"/>
          <w:szCs w:val="21"/>
        </w:rPr>
        <w:t>4. 北方小麦化肥农药减施技术集成研究与示范：该项目属于国家重点研发计划专项，目标在于明确北方麦区土壤培肥与小麦生产优质的养分限量标准，有害生物防治指标与农药施用限量标准，建立小麦化肥定量减施与农药精准减施技术，明确绿肥、有机肥、还田秸秆的肥料替代潜力和调控方法，确定针对性强、效果明显、简便易行的物理和生物防控措施，建立化肥有机替代与农药绿色替代技术，根据不同麦区的特点，建立小麦化肥农药减施增产增效栽培技术综合创新模式，大面积推广应用。该项目组利用流动分析仪、原子吸收仪、火焰光度计、电感耦合等离子体质谱仪测定了大量土壤和植物样品的大中微量元素等重要工作，该项目组于2018和2019年发表科技论文数24篇，其中SCI、EI收录数11篇。</w:t>
      </w:r>
    </w:p>
    <w:p w:rsidR="00D8020F" w:rsidRDefault="00D8020F" w:rsidP="00D8020F">
      <w:pPr>
        <w:rPr>
          <w:rFonts w:asciiTheme="minorEastAsia" w:hAnsiTheme="minorEastAsia" w:cs="宋体"/>
          <w:kern w:val="0"/>
          <w:szCs w:val="21"/>
        </w:rPr>
      </w:pPr>
      <w:r>
        <w:rPr>
          <w:rFonts w:asciiTheme="minorEastAsia" w:hAnsiTheme="minorEastAsia" w:cs="宋体" w:hint="eastAsia"/>
          <w:kern w:val="0"/>
          <w:szCs w:val="21"/>
        </w:rPr>
        <w:lastRenderedPageBreak/>
        <w:t>5</w:t>
      </w:r>
      <w:r w:rsidRPr="00D8020F">
        <w:rPr>
          <w:rFonts w:asciiTheme="minorEastAsia" w:hAnsiTheme="minorEastAsia" w:cs="宋体" w:hint="eastAsia"/>
          <w:kern w:val="0"/>
          <w:szCs w:val="21"/>
        </w:rPr>
        <w:t>. 纳米载药研究领域取得系列新进展：在癌症治疗中，药物对正常细胞的副作用和癌细胞不断产生的耐药性一直是化疗面临的两大难题。纳米药物载体是一种纳米级微观范畴的亚微粒药物载体，以其微尺寸效应和可智能化为解决这些难题提供了一个有效的新途径。我校研究团队研究设计合成了一端带有氧化态二茂铁、另一端带有乳糖的两亲分子，并使其首先在水溶液中自组装形成阳离子糖囊泡，之后加入负电性的siRNA，二者通过静电作用组装形成同时负载阿霉素和siRNA的糖纳米纤维。通过场发射扫描电子显微镜、核磁共振仪等对合成材料进行分析研究，确定了此糖纳米纤维具有良好的生物相容性、增强的细胞膜穿透能力和对肝癌细胞的靶向选择性。在小鼠肝癌肿瘤模型及耐阿霉素肝癌肿瘤模型中，均表现出增强阿霉素抗肿瘤效率和减小系统毒性的优势，对癌症化疗和基因疗法的协同诊治具有重要意义。最新研究成果以“Multifunctional glyco nanofibers: siRNA induced supermolecular assembly for codelivery in vivo”为题在线发表在Advanced Functional Materials杂志上（IF 12.124）。</w:t>
      </w:r>
    </w:p>
    <w:p w:rsidR="00D8020F" w:rsidRPr="00D8020F" w:rsidRDefault="00D8020F" w:rsidP="00D8020F">
      <w:pPr>
        <w:rPr>
          <w:rFonts w:asciiTheme="minorEastAsia" w:hAnsiTheme="minorEastAsia" w:cs="宋体"/>
          <w:kern w:val="0"/>
          <w:szCs w:val="21"/>
        </w:rPr>
      </w:pPr>
    </w:p>
    <w:p w:rsidR="00D8020F" w:rsidRPr="00D8020F" w:rsidRDefault="00D8020F" w:rsidP="00D8020F">
      <w:pPr>
        <w:rPr>
          <w:rFonts w:asciiTheme="minorEastAsia" w:hAnsiTheme="minorEastAsia" w:cs="宋体"/>
          <w:kern w:val="0"/>
          <w:szCs w:val="21"/>
        </w:rPr>
      </w:pPr>
      <w:r>
        <w:rPr>
          <w:rFonts w:asciiTheme="minorEastAsia" w:hAnsiTheme="minorEastAsia" w:cs="宋体" w:hint="eastAsia"/>
          <w:kern w:val="0"/>
          <w:szCs w:val="21"/>
        </w:rPr>
        <w:t>6</w:t>
      </w:r>
      <w:r w:rsidRPr="00D8020F">
        <w:rPr>
          <w:rFonts w:asciiTheme="minorEastAsia" w:hAnsiTheme="minorEastAsia" w:cs="宋体" w:hint="eastAsia"/>
          <w:kern w:val="0"/>
          <w:szCs w:val="21"/>
        </w:rPr>
        <w:t>. 揭示细胞质与叶绿体翻译的平衡调控叶绿体发育的新机制：我校研究团队一拟南芥叶片花斑突变体var2为切入点，通过var2突变体的逆转基因（SVR基因）和增强基因（EVR基因）的筛选和研究。通过高速转盘式激光共聚焦显微镜，利用不同种类（波长）的激光研究植物细胞发育形态学变化。提出了“细胞质与叶绿体翻译的平衡调控植物叶片花斑”的分子模型，根据该模型，在叶绿体发育过程中位于叶绿体类囊体膜上的FtsH复合物协同调控细胞质和叶绿体的翻译，保障叶绿体的正常发育。在Plant Physiology（中科院生物大类一区，影响因子6.456）在线发表了题为“Balance between cytosolic and chloroplast translation affects leaf variegation”的研究论文。首次揭示了细胞质翻译过程和叶绿体翻译过程的协同平衡调控叶绿体发育的机制，叶绿体FtsH蛋白酶复合体很可能在协同平衡细胞质翻译过程和叶绿体翻译保障叶绿体正常发育的过程中发挥重要作用。</w:t>
      </w:r>
    </w:p>
    <w:p w:rsidR="00D8020F" w:rsidRPr="00EC285A" w:rsidRDefault="00D8020F" w:rsidP="00D8020F">
      <w:pPr>
        <w:spacing w:line="360" w:lineRule="auto"/>
        <w:rPr>
          <w:rFonts w:asciiTheme="minorEastAsia" w:hAnsiTheme="minorEastAsia" w:cstheme="minorHAnsi"/>
          <w:color w:val="2A2D35"/>
          <w:szCs w:val="21"/>
        </w:rPr>
      </w:pPr>
    </w:p>
    <w:p w:rsidR="00D8020F" w:rsidRPr="00EC285A" w:rsidRDefault="00D8020F" w:rsidP="00D8020F">
      <w:pPr>
        <w:rPr>
          <w:rFonts w:asciiTheme="minorEastAsia" w:hAnsiTheme="minorEastAsia"/>
          <w:szCs w:val="21"/>
        </w:rPr>
      </w:pPr>
    </w:p>
    <w:p w:rsidR="00D8020F" w:rsidRPr="00EC285A" w:rsidRDefault="00D8020F" w:rsidP="00D8020F">
      <w:pPr>
        <w:rPr>
          <w:rFonts w:asciiTheme="minorEastAsia" w:hAnsiTheme="minorEastAsia" w:cs="宋体"/>
          <w:kern w:val="0"/>
          <w:szCs w:val="21"/>
        </w:rPr>
      </w:pPr>
    </w:p>
    <w:p w:rsidR="00D8020F" w:rsidRPr="00EC285A" w:rsidRDefault="00D8020F" w:rsidP="00D8020F">
      <w:pPr>
        <w:rPr>
          <w:rFonts w:asciiTheme="minorEastAsia" w:hAnsiTheme="minorEastAsia" w:cs="宋体"/>
          <w:kern w:val="0"/>
          <w:szCs w:val="21"/>
        </w:rPr>
      </w:pPr>
      <w:r w:rsidRPr="00EC285A">
        <w:rPr>
          <w:rFonts w:asciiTheme="minorEastAsia" w:hAnsiTheme="minorEastAsia" w:cs="宋体" w:hint="eastAsia"/>
          <w:kern w:val="0"/>
          <w:szCs w:val="21"/>
        </w:rPr>
        <w:t>校外：</w:t>
      </w:r>
    </w:p>
    <w:p w:rsidR="00D8020F" w:rsidRPr="00EC285A" w:rsidRDefault="00D8020F" w:rsidP="00D8020F">
      <w:pPr>
        <w:rPr>
          <w:rFonts w:asciiTheme="minorEastAsia" w:hAnsiTheme="minorEastAsia" w:cs="Times New Roman"/>
          <w:color w:val="000000" w:themeColor="text1"/>
          <w:kern w:val="0"/>
          <w:szCs w:val="21"/>
        </w:rPr>
      </w:pPr>
      <w:r w:rsidRPr="00EC285A">
        <w:rPr>
          <w:rFonts w:asciiTheme="minorEastAsia" w:hAnsiTheme="minorEastAsia" w:cs="Times New Roman" w:hint="eastAsia"/>
          <w:color w:val="000000" w:themeColor="text1"/>
          <w:kern w:val="0"/>
          <w:szCs w:val="21"/>
        </w:rPr>
        <w:t>1. 我单位三合一超高分辨组合液质联用仪、液相色谱仪等仪器设备，为中国农业大学、西北大学科研团队提供科研样品测试服务，其中，中国农业大学陈艳梅团队在</w:t>
      </w:r>
      <w:r w:rsidRPr="00EC285A">
        <w:rPr>
          <w:rFonts w:asciiTheme="minorEastAsia" w:hAnsiTheme="minorEastAsia" w:cs="Times New Roman"/>
          <w:color w:val="000000" w:themeColor="text1"/>
          <w:kern w:val="0"/>
          <w:szCs w:val="21"/>
        </w:rPr>
        <w:t>The Plant</w:t>
      </w:r>
      <w:r w:rsidRPr="00EC285A">
        <w:rPr>
          <w:rFonts w:asciiTheme="minorEastAsia" w:hAnsiTheme="minorEastAsia" w:cs="Times New Roman" w:hint="eastAsia"/>
          <w:color w:val="000000" w:themeColor="text1"/>
          <w:kern w:val="0"/>
          <w:szCs w:val="21"/>
        </w:rPr>
        <w:t xml:space="preserve"> </w:t>
      </w:r>
      <w:r w:rsidRPr="00EC285A">
        <w:rPr>
          <w:rFonts w:asciiTheme="minorEastAsia" w:hAnsiTheme="minorEastAsia" w:cs="Times New Roman"/>
          <w:color w:val="000000" w:themeColor="text1"/>
          <w:kern w:val="0"/>
          <w:szCs w:val="21"/>
        </w:rPr>
        <w:t>Journal</w:t>
      </w:r>
      <w:r w:rsidRPr="00EC285A">
        <w:rPr>
          <w:rFonts w:asciiTheme="minorEastAsia" w:hAnsiTheme="minorEastAsia" w:cs="Times New Roman" w:hint="eastAsia"/>
          <w:color w:val="000000" w:themeColor="text1"/>
          <w:kern w:val="0"/>
          <w:szCs w:val="21"/>
        </w:rPr>
        <w:t>（IF=5.775）期刊上在线发表题为“</w:t>
      </w:r>
      <w:r w:rsidRPr="00EC285A">
        <w:rPr>
          <w:rFonts w:asciiTheme="minorEastAsia" w:hAnsiTheme="minorEastAsia" w:cs="Times New Roman"/>
          <w:color w:val="000000" w:themeColor="text1"/>
          <w:kern w:val="0"/>
          <w:szCs w:val="21"/>
        </w:rPr>
        <w:t>Rapid and</w:t>
      </w:r>
      <w:r w:rsidRPr="00EC285A">
        <w:rPr>
          <w:rFonts w:asciiTheme="minorEastAsia" w:hAnsiTheme="minorEastAsia" w:cs="Times New Roman" w:hint="eastAsia"/>
          <w:color w:val="000000" w:themeColor="text1"/>
          <w:kern w:val="0"/>
          <w:szCs w:val="21"/>
        </w:rPr>
        <w:t xml:space="preserve">  </w:t>
      </w:r>
      <w:r w:rsidRPr="00EC285A">
        <w:rPr>
          <w:rFonts w:asciiTheme="minorEastAsia" w:hAnsiTheme="minorEastAsia" w:cs="Times New Roman"/>
          <w:color w:val="000000" w:themeColor="text1"/>
          <w:kern w:val="0"/>
          <w:szCs w:val="21"/>
        </w:rPr>
        <w:t>reproducible phosphopeptide enrichment by</w:t>
      </w:r>
      <w:r w:rsidRPr="00EC285A">
        <w:rPr>
          <w:rFonts w:asciiTheme="minorEastAsia" w:hAnsiTheme="minorEastAsia" w:cs="Times New Roman" w:hint="eastAsia"/>
          <w:color w:val="000000" w:themeColor="text1"/>
          <w:kern w:val="0"/>
          <w:szCs w:val="21"/>
        </w:rPr>
        <w:t xml:space="preserve"> </w:t>
      </w:r>
      <w:r w:rsidRPr="00EC285A">
        <w:rPr>
          <w:rFonts w:asciiTheme="minorEastAsia" w:hAnsiTheme="minorEastAsia" w:cs="Times New Roman"/>
          <w:color w:val="000000" w:themeColor="text1"/>
          <w:kern w:val="0"/>
          <w:szCs w:val="21"/>
        </w:rPr>
        <w:t>tandem metal oxide affinity chromatography: application to</w:t>
      </w:r>
      <w:r w:rsidRPr="00EC285A">
        <w:rPr>
          <w:rFonts w:asciiTheme="minorEastAsia" w:hAnsiTheme="minorEastAsia" w:cs="Times New Roman" w:hint="eastAsia"/>
          <w:color w:val="000000" w:themeColor="text1"/>
          <w:kern w:val="0"/>
          <w:szCs w:val="21"/>
        </w:rPr>
        <w:t xml:space="preserve"> </w:t>
      </w:r>
      <w:r w:rsidRPr="00EC285A">
        <w:rPr>
          <w:rFonts w:asciiTheme="minorEastAsia" w:hAnsiTheme="minorEastAsia" w:cs="Times New Roman"/>
          <w:color w:val="000000" w:themeColor="text1"/>
          <w:kern w:val="0"/>
          <w:szCs w:val="21"/>
        </w:rPr>
        <w:t>boron deficiency induced phosphoproteomics</w:t>
      </w:r>
      <w:r w:rsidRPr="00EC285A">
        <w:rPr>
          <w:rFonts w:asciiTheme="minorEastAsia" w:hAnsiTheme="minorEastAsia" w:cs="Times New Roman" w:hint="eastAsia"/>
          <w:color w:val="000000" w:themeColor="text1"/>
          <w:kern w:val="0"/>
          <w:szCs w:val="21"/>
        </w:rPr>
        <w:t>”的研究论文；生物激光共聚焦为陕西博瑞德生物科技有限公司提供样品测定，为该公司新产品研发提供仪器设备和技术上的</w:t>
      </w:r>
      <w:bookmarkStart w:id="0" w:name="_GoBack"/>
      <w:bookmarkEnd w:id="0"/>
      <w:r w:rsidRPr="00EC285A">
        <w:rPr>
          <w:rFonts w:asciiTheme="minorEastAsia" w:hAnsiTheme="minorEastAsia" w:cs="Times New Roman" w:hint="eastAsia"/>
          <w:color w:val="000000" w:themeColor="text1"/>
          <w:kern w:val="0"/>
          <w:szCs w:val="21"/>
        </w:rPr>
        <w:t>帮助。</w:t>
      </w:r>
    </w:p>
    <w:p w:rsidR="00D8020F" w:rsidRPr="00EC285A" w:rsidRDefault="00D8020F" w:rsidP="00D8020F">
      <w:pPr>
        <w:rPr>
          <w:rFonts w:asciiTheme="minorEastAsia" w:hAnsiTheme="minorEastAsia" w:cs="Times New Roman"/>
          <w:color w:val="000000" w:themeColor="text1"/>
          <w:kern w:val="0"/>
          <w:szCs w:val="21"/>
        </w:rPr>
      </w:pPr>
    </w:p>
    <w:p w:rsidR="00D8020F" w:rsidRPr="00EC285A" w:rsidRDefault="00D8020F" w:rsidP="00D8020F">
      <w:pPr>
        <w:rPr>
          <w:rFonts w:asciiTheme="minorEastAsia" w:hAnsiTheme="minorEastAsia"/>
          <w:szCs w:val="21"/>
        </w:rPr>
      </w:pPr>
      <w:r w:rsidRPr="00EC285A">
        <w:rPr>
          <w:rFonts w:asciiTheme="minorEastAsia" w:hAnsiTheme="minorEastAsia" w:hint="eastAsia"/>
          <w:szCs w:val="21"/>
        </w:rPr>
        <w:t>2.</w:t>
      </w:r>
      <w:r>
        <w:rPr>
          <w:rFonts w:asciiTheme="minorEastAsia" w:hAnsiTheme="minorEastAsia" w:hint="eastAsia"/>
          <w:szCs w:val="21"/>
        </w:rPr>
        <w:t xml:space="preserve"> </w:t>
      </w:r>
      <w:r w:rsidRPr="00EC285A">
        <w:rPr>
          <w:rFonts w:asciiTheme="minorEastAsia" w:hAnsiTheme="minorEastAsia" w:hint="eastAsia"/>
          <w:szCs w:val="21"/>
        </w:rPr>
        <w:t>基于宁夏回族自治区重点研发计划(对外科技合作专项)，与宁夏大学农学院刘贵珊副教授课题组合作，采用原子力显微镜超微成像和力学测量技术，研究了宁夏滩羊肉在成熟与贮藏过程中肉品超微结构与嫩度变化的微观局部规律。为后期开展合作课题申请、合作研究打下了良好基础。</w:t>
      </w:r>
    </w:p>
    <w:p w:rsidR="00D8020F" w:rsidRPr="00EC285A" w:rsidRDefault="00D8020F" w:rsidP="00D8020F">
      <w:pPr>
        <w:rPr>
          <w:rFonts w:asciiTheme="minorEastAsia" w:hAnsiTheme="minorEastAsia"/>
          <w:szCs w:val="21"/>
        </w:rPr>
      </w:pPr>
    </w:p>
    <w:p w:rsidR="00C94566" w:rsidRPr="00C94566" w:rsidRDefault="00D8020F">
      <w:pPr>
        <w:rPr>
          <w:rFonts w:ascii="仿宋_GB2312" w:eastAsia="仿宋_GB2312" w:hAnsi="Arial" w:cs="Arial"/>
          <w:color w:val="333333"/>
          <w:sz w:val="32"/>
          <w:szCs w:val="32"/>
          <w:shd w:val="clear" w:color="auto" w:fill="FFFFFF"/>
        </w:rPr>
      </w:pPr>
      <w:r w:rsidRPr="00EC285A">
        <w:rPr>
          <w:rFonts w:asciiTheme="minorEastAsia" w:hAnsiTheme="minorEastAsia" w:cs="Arial" w:hint="eastAsia"/>
          <w:color w:val="333333"/>
          <w:szCs w:val="21"/>
          <w:shd w:val="clear" w:color="auto" w:fill="FFFFFF"/>
        </w:rPr>
        <w:t>3. 我单位食品学院测试中心的气相色谱仪、液相色谱仪、等离子发射光谱仪、氨基酸分析仪等设备对外开放的主要模式是面向区域内农业领域相关企业、农业合作社等提供农产品检验检测服务为主。201</w:t>
      </w:r>
      <w:r w:rsidR="00397750">
        <w:rPr>
          <w:rFonts w:asciiTheme="minorEastAsia" w:hAnsiTheme="minorEastAsia" w:cs="Arial" w:hint="eastAsia"/>
          <w:color w:val="333333"/>
          <w:szCs w:val="21"/>
          <w:shd w:val="clear" w:color="auto" w:fill="FFFFFF"/>
        </w:rPr>
        <w:t>9</w:t>
      </w:r>
      <w:r w:rsidRPr="00EC285A">
        <w:rPr>
          <w:rFonts w:asciiTheme="minorEastAsia" w:hAnsiTheme="minorEastAsia" w:cs="Arial" w:hint="eastAsia"/>
          <w:color w:val="333333"/>
          <w:szCs w:val="21"/>
          <w:shd w:val="clear" w:color="auto" w:fill="FFFFFF"/>
        </w:rPr>
        <w:t>年向陕西及秦巴山区等百余家农业企业提供了农产品、农业环境的检验检测服务。</w:t>
      </w:r>
    </w:p>
    <w:sectPr w:rsidR="00C94566" w:rsidRPr="00C94566" w:rsidSect="004B13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4A39"/>
    <w:rsid w:val="00021713"/>
    <w:rsid w:val="000251A7"/>
    <w:rsid w:val="00076C1F"/>
    <w:rsid w:val="00094CD0"/>
    <w:rsid w:val="000A3C5B"/>
    <w:rsid w:val="000C6782"/>
    <w:rsid w:val="00126D78"/>
    <w:rsid w:val="00136A99"/>
    <w:rsid w:val="001527AD"/>
    <w:rsid w:val="00177911"/>
    <w:rsid w:val="001D3809"/>
    <w:rsid w:val="002121F9"/>
    <w:rsid w:val="00213C4D"/>
    <w:rsid w:val="002220AA"/>
    <w:rsid w:val="00225449"/>
    <w:rsid w:val="00242DD5"/>
    <w:rsid w:val="0028598E"/>
    <w:rsid w:val="002B78E4"/>
    <w:rsid w:val="002D6DE1"/>
    <w:rsid w:val="00354D6C"/>
    <w:rsid w:val="00397750"/>
    <w:rsid w:val="003A7EAB"/>
    <w:rsid w:val="003C5D85"/>
    <w:rsid w:val="003D53B0"/>
    <w:rsid w:val="003E49DB"/>
    <w:rsid w:val="0040686B"/>
    <w:rsid w:val="00427271"/>
    <w:rsid w:val="0043227D"/>
    <w:rsid w:val="0043474C"/>
    <w:rsid w:val="0046423A"/>
    <w:rsid w:val="0047257C"/>
    <w:rsid w:val="004B13C2"/>
    <w:rsid w:val="00527A7A"/>
    <w:rsid w:val="005E3C74"/>
    <w:rsid w:val="00606EC6"/>
    <w:rsid w:val="00654265"/>
    <w:rsid w:val="00690AAD"/>
    <w:rsid w:val="006E3950"/>
    <w:rsid w:val="007410B3"/>
    <w:rsid w:val="00754644"/>
    <w:rsid w:val="00822A9B"/>
    <w:rsid w:val="00833DE2"/>
    <w:rsid w:val="00845A4F"/>
    <w:rsid w:val="00847B09"/>
    <w:rsid w:val="008665C3"/>
    <w:rsid w:val="008C65E6"/>
    <w:rsid w:val="00937629"/>
    <w:rsid w:val="00945D17"/>
    <w:rsid w:val="009843C2"/>
    <w:rsid w:val="00992D0E"/>
    <w:rsid w:val="00A113A3"/>
    <w:rsid w:val="00A23BBE"/>
    <w:rsid w:val="00A43F26"/>
    <w:rsid w:val="00A53E2F"/>
    <w:rsid w:val="00A638C1"/>
    <w:rsid w:val="00A708F9"/>
    <w:rsid w:val="00A73BB7"/>
    <w:rsid w:val="00A73F3E"/>
    <w:rsid w:val="00AA7833"/>
    <w:rsid w:val="00AF4C20"/>
    <w:rsid w:val="00B33BCB"/>
    <w:rsid w:val="00B5591D"/>
    <w:rsid w:val="00BC0CDC"/>
    <w:rsid w:val="00BF66EF"/>
    <w:rsid w:val="00C120A1"/>
    <w:rsid w:val="00C53FA8"/>
    <w:rsid w:val="00C94566"/>
    <w:rsid w:val="00CC5552"/>
    <w:rsid w:val="00CD4A39"/>
    <w:rsid w:val="00CD71BC"/>
    <w:rsid w:val="00D8020F"/>
    <w:rsid w:val="00DD278E"/>
    <w:rsid w:val="00DF4160"/>
    <w:rsid w:val="00DF6E7B"/>
    <w:rsid w:val="00E07328"/>
    <w:rsid w:val="00E14565"/>
    <w:rsid w:val="00E15E9D"/>
    <w:rsid w:val="00E61181"/>
    <w:rsid w:val="00E83DDE"/>
    <w:rsid w:val="00EA66AA"/>
    <w:rsid w:val="00EC747C"/>
    <w:rsid w:val="00ED35E9"/>
    <w:rsid w:val="00EE6664"/>
    <w:rsid w:val="00F16038"/>
    <w:rsid w:val="00F35F73"/>
    <w:rsid w:val="00F42FA7"/>
    <w:rsid w:val="00F43676"/>
    <w:rsid w:val="00F805DC"/>
    <w:rsid w:val="00FD00A8"/>
    <w:rsid w:val="00FD12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3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78E4"/>
    <w:rPr>
      <w:sz w:val="18"/>
      <w:szCs w:val="18"/>
    </w:rPr>
  </w:style>
  <w:style w:type="character" w:customStyle="1" w:styleId="Char">
    <w:name w:val="批注框文本 Char"/>
    <w:basedOn w:val="a0"/>
    <w:link w:val="a3"/>
    <w:uiPriority w:val="99"/>
    <w:semiHidden/>
    <w:rsid w:val="002B78E4"/>
    <w:rPr>
      <w:sz w:val="18"/>
      <w:szCs w:val="18"/>
    </w:rPr>
  </w:style>
  <w:style w:type="table" w:styleId="a4">
    <w:name w:val="Table Grid"/>
    <w:basedOn w:val="a1"/>
    <w:rsid w:val="00945D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507427">
      <w:bodyDiv w:val="1"/>
      <w:marLeft w:val="0"/>
      <w:marRight w:val="0"/>
      <w:marTop w:val="0"/>
      <w:marBottom w:val="0"/>
      <w:divBdr>
        <w:top w:val="none" w:sz="0" w:space="0" w:color="auto"/>
        <w:left w:val="none" w:sz="0" w:space="0" w:color="auto"/>
        <w:bottom w:val="none" w:sz="0" w:space="0" w:color="auto"/>
        <w:right w:val="none" w:sz="0" w:space="0" w:color="auto"/>
      </w:divBdr>
    </w:div>
    <w:div w:id="681512139">
      <w:bodyDiv w:val="1"/>
      <w:marLeft w:val="0"/>
      <w:marRight w:val="0"/>
      <w:marTop w:val="0"/>
      <w:marBottom w:val="0"/>
      <w:divBdr>
        <w:top w:val="none" w:sz="0" w:space="0" w:color="auto"/>
        <w:left w:val="none" w:sz="0" w:space="0" w:color="auto"/>
        <w:bottom w:val="none" w:sz="0" w:space="0" w:color="auto"/>
        <w:right w:val="none" w:sz="0" w:space="0" w:color="auto"/>
      </w:divBdr>
    </w:div>
    <w:div w:id="1037124190">
      <w:bodyDiv w:val="1"/>
      <w:marLeft w:val="0"/>
      <w:marRight w:val="0"/>
      <w:marTop w:val="0"/>
      <w:marBottom w:val="0"/>
      <w:divBdr>
        <w:top w:val="none" w:sz="0" w:space="0" w:color="auto"/>
        <w:left w:val="none" w:sz="0" w:space="0" w:color="auto"/>
        <w:bottom w:val="none" w:sz="0" w:space="0" w:color="auto"/>
        <w:right w:val="none" w:sz="0" w:space="0" w:color="auto"/>
      </w:divBdr>
    </w:div>
    <w:div w:id="1042369209">
      <w:bodyDiv w:val="1"/>
      <w:marLeft w:val="0"/>
      <w:marRight w:val="0"/>
      <w:marTop w:val="0"/>
      <w:marBottom w:val="0"/>
      <w:divBdr>
        <w:top w:val="none" w:sz="0" w:space="0" w:color="auto"/>
        <w:left w:val="none" w:sz="0" w:space="0" w:color="auto"/>
        <w:bottom w:val="none" w:sz="0" w:space="0" w:color="auto"/>
        <w:right w:val="none" w:sz="0" w:space="0" w:color="auto"/>
      </w:divBdr>
    </w:div>
    <w:div w:id="127690361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27">
          <w:marLeft w:val="0"/>
          <w:marRight w:val="0"/>
          <w:marTop w:val="0"/>
          <w:marBottom w:val="0"/>
          <w:divBdr>
            <w:top w:val="none" w:sz="0" w:space="0" w:color="auto"/>
            <w:left w:val="none" w:sz="0" w:space="0" w:color="auto"/>
            <w:bottom w:val="none" w:sz="0" w:space="0" w:color="auto"/>
            <w:right w:val="none" w:sz="0" w:space="0" w:color="auto"/>
          </w:divBdr>
          <w:divsChild>
            <w:div w:id="874730771">
              <w:marLeft w:val="0"/>
              <w:marRight w:val="0"/>
              <w:marTop w:val="150"/>
              <w:marBottom w:val="0"/>
              <w:divBdr>
                <w:top w:val="none" w:sz="0" w:space="0" w:color="auto"/>
                <w:left w:val="none" w:sz="0" w:space="0" w:color="auto"/>
                <w:bottom w:val="none" w:sz="0" w:space="0" w:color="auto"/>
                <w:right w:val="none" w:sz="0" w:space="0" w:color="auto"/>
              </w:divBdr>
              <w:divsChild>
                <w:div w:id="1903637505">
                  <w:marLeft w:val="0"/>
                  <w:marRight w:val="0"/>
                  <w:marTop w:val="0"/>
                  <w:marBottom w:val="0"/>
                  <w:divBdr>
                    <w:top w:val="none" w:sz="0" w:space="0" w:color="auto"/>
                    <w:left w:val="none" w:sz="0" w:space="0" w:color="auto"/>
                    <w:bottom w:val="none" w:sz="0" w:space="0" w:color="auto"/>
                    <w:right w:val="none" w:sz="0" w:space="0" w:color="auto"/>
                  </w:divBdr>
                  <w:divsChild>
                    <w:div w:id="1896506598">
                      <w:marLeft w:val="0"/>
                      <w:marRight w:val="0"/>
                      <w:marTop w:val="0"/>
                      <w:marBottom w:val="0"/>
                      <w:divBdr>
                        <w:top w:val="single" w:sz="6" w:space="0" w:color="BDD4AB"/>
                        <w:left w:val="single" w:sz="6" w:space="0" w:color="BDD4AB"/>
                        <w:bottom w:val="single" w:sz="6" w:space="0" w:color="BDD4AB"/>
                        <w:right w:val="single" w:sz="6" w:space="0" w:color="BDD4AB"/>
                      </w:divBdr>
                      <w:divsChild>
                        <w:div w:id="13529924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96604706">
      <w:bodyDiv w:val="1"/>
      <w:marLeft w:val="0"/>
      <w:marRight w:val="0"/>
      <w:marTop w:val="0"/>
      <w:marBottom w:val="0"/>
      <w:divBdr>
        <w:top w:val="none" w:sz="0" w:space="0" w:color="auto"/>
        <w:left w:val="none" w:sz="0" w:space="0" w:color="auto"/>
        <w:bottom w:val="none" w:sz="0" w:space="0" w:color="auto"/>
        <w:right w:val="none" w:sz="0" w:space="0" w:color="auto"/>
      </w:divBdr>
    </w:div>
    <w:div w:id="1856647255">
      <w:bodyDiv w:val="1"/>
      <w:marLeft w:val="0"/>
      <w:marRight w:val="0"/>
      <w:marTop w:val="0"/>
      <w:marBottom w:val="0"/>
      <w:divBdr>
        <w:top w:val="none" w:sz="0" w:space="0" w:color="auto"/>
        <w:left w:val="none" w:sz="0" w:space="0" w:color="auto"/>
        <w:bottom w:val="none" w:sz="0" w:space="0" w:color="auto"/>
        <w:right w:val="none" w:sz="0" w:space="0" w:color="auto"/>
      </w:divBdr>
    </w:div>
    <w:div w:id="19126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3</Pages>
  <Words>519</Words>
  <Characters>2964</Characters>
  <Application>Microsoft Office Word</Application>
  <DocSecurity>0</DocSecurity>
  <Lines>24</Lines>
  <Paragraphs>6</Paragraphs>
  <ScaleCrop>false</ScaleCrop>
  <Company>中国石油大学</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王波</dc:creator>
  <cp:keywords/>
  <dc:description/>
  <cp:lastModifiedBy>王波</cp:lastModifiedBy>
  <cp:revision>31</cp:revision>
  <cp:lastPrinted>2019-06-05T00:40:00Z</cp:lastPrinted>
  <dcterms:created xsi:type="dcterms:W3CDTF">2018-08-19T07:04:00Z</dcterms:created>
  <dcterms:modified xsi:type="dcterms:W3CDTF">2020-07-02T13:52:00Z</dcterms:modified>
</cp:coreProperties>
</file>