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03" w:rsidRPr="00390539" w:rsidRDefault="00243CB4">
      <w:pPr>
        <w:pStyle w:val="1"/>
        <w:framePr w:wrap="auto" w:yAlign="inline"/>
        <w:spacing w:after="120" w:line="360" w:lineRule="auto"/>
        <w:rPr>
          <w:rFonts w:ascii="黑体" w:eastAsia="黑体" w:hAnsi="仿宋"/>
          <w:sz w:val="32"/>
          <w:szCs w:val="32"/>
        </w:rPr>
      </w:pPr>
      <w:bookmarkStart w:id="0" w:name="_Toc1881750811"/>
      <w:r w:rsidRPr="00390539">
        <w:rPr>
          <w:rFonts w:ascii="黑体" w:eastAsia="黑体" w:hAnsi="仿宋" w:hint="eastAsia"/>
          <w:sz w:val="32"/>
          <w:szCs w:val="32"/>
        </w:rPr>
        <w:t>附件</w:t>
      </w:r>
      <w:r w:rsidR="00390539" w:rsidRPr="00390539">
        <w:rPr>
          <w:rFonts w:ascii="黑体" w:eastAsia="黑体" w:hAnsi="仿宋" w:hint="eastAsia"/>
          <w:sz w:val="32"/>
          <w:szCs w:val="32"/>
        </w:rPr>
        <w:t>2</w:t>
      </w:r>
      <w:r w:rsidRPr="00390539">
        <w:rPr>
          <w:rFonts w:ascii="黑体" w:eastAsia="黑体" w:hAnsi="仿宋" w:hint="eastAsia"/>
          <w:sz w:val="32"/>
          <w:szCs w:val="32"/>
        </w:rPr>
        <w:t>：</w:t>
      </w:r>
    </w:p>
    <w:p w:rsidR="009D3703" w:rsidRDefault="00243CB4">
      <w:pPr>
        <w:pStyle w:val="1"/>
        <w:framePr w:wrap="auto" w:yAlign="inline"/>
        <w:spacing w:after="120" w:line="360" w:lineRule="auto"/>
        <w:jc w:val="center"/>
        <w:rPr>
          <w:rFonts w:ascii="黑体" w:eastAsia="黑体" w:hAnsi="仿宋"/>
          <w:sz w:val="40"/>
          <w:szCs w:val="40"/>
        </w:rPr>
      </w:pPr>
      <w:r>
        <w:rPr>
          <w:rFonts w:ascii="黑体" w:eastAsia="黑体" w:hAnsi="仿宋" w:hint="eastAsia"/>
          <w:sz w:val="40"/>
          <w:szCs w:val="40"/>
        </w:rPr>
        <w:t>大型仪器共享无纸化</w:t>
      </w:r>
    </w:p>
    <w:p w:rsidR="009D3703" w:rsidRDefault="00243CB4">
      <w:pPr>
        <w:pStyle w:val="1"/>
        <w:framePr w:wrap="auto" w:yAlign="inline"/>
        <w:spacing w:after="120" w:line="360" w:lineRule="auto"/>
        <w:jc w:val="center"/>
        <w:rPr>
          <w:rFonts w:ascii="黑体" w:eastAsia="黑体" w:hAnsi="Songti SC Regular" w:cs="Songti SC Regular"/>
          <w:b/>
          <w:bCs/>
          <w:sz w:val="40"/>
          <w:szCs w:val="40"/>
        </w:rPr>
      </w:pPr>
      <w:r>
        <w:rPr>
          <w:rFonts w:ascii="黑体" w:eastAsia="黑体" w:hAnsi="仿宋" w:hint="eastAsia"/>
          <w:sz w:val="40"/>
          <w:szCs w:val="40"/>
        </w:rPr>
        <w:t>报销操作指南</w:t>
      </w:r>
    </w:p>
    <w:p w:rsidR="009D3703" w:rsidRDefault="00243CB4">
      <w:pPr>
        <w:framePr w:wrap="auto" w:yAlign="inline"/>
        <w:widowControl w:val="0"/>
        <w:spacing w:line="360" w:lineRule="auto"/>
        <w:jc w:val="both"/>
        <w:outlineLvl w:val="2"/>
        <w:rPr>
          <w:rFonts w:ascii="Songti SC Regular" w:eastAsia="Songti SC Regular" w:hAnsi="Songti SC Regular" w:cs="Songti SC Regular"/>
          <w:b/>
          <w:bCs/>
          <w:sz w:val="32"/>
          <w:szCs w:val="32"/>
          <w:lang w:eastAsia="zh-CN"/>
        </w:rPr>
      </w:pPr>
      <w:bookmarkStart w:id="1" w:name="_Toc1535006316"/>
      <w:bookmarkEnd w:id="0"/>
      <w:r>
        <w:rPr>
          <w:rFonts w:ascii="Songti SC Regular" w:eastAsia="Songti SC Regular" w:hAnsi="Songti SC Regular" w:cs="Songti SC Regular"/>
          <w:b/>
          <w:bCs/>
          <w:sz w:val="32"/>
          <w:szCs w:val="32"/>
          <w:lang w:eastAsia="zh-CN"/>
        </w:rPr>
        <w:t>1</w:t>
      </w:r>
      <w:r>
        <w:rPr>
          <w:rFonts w:ascii="Songti SC Regular" w:eastAsia="Songti SC Regular" w:hAnsi="Songti SC Regular" w:cs="Songti SC Regular" w:hint="eastAsia"/>
          <w:b/>
          <w:bCs/>
          <w:sz w:val="32"/>
          <w:szCs w:val="32"/>
          <w:lang w:eastAsia="zh-CN"/>
        </w:rPr>
        <w:t>. 预约</w:t>
      </w:r>
      <w:bookmarkEnd w:id="1"/>
      <w:r>
        <w:rPr>
          <w:rFonts w:ascii="Songti SC Regular" w:eastAsia="Songti SC Regular" w:hAnsi="Songti SC Regular" w:cs="Songti SC Regular" w:hint="eastAsia"/>
          <w:b/>
          <w:bCs/>
          <w:sz w:val="32"/>
          <w:szCs w:val="32"/>
          <w:lang w:eastAsia="zh-CN"/>
        </w:rPr>
        <w:t>（用户）</w:t>
      </w:r>
    </w:p>
    <w:p w:rsidR="009D3703" w:rsidRDefault="00243CB4">
      <w:pPr>
        <w:pStyle w:val="1"/>
        <w:framePr w:wrap="auto" w:yAlign="inline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outlineLvl w:val="1"/>
        <w:rPr>
          <w:rFonts w:ascii="Songti SC Bold" w:eastAsia="Songti SC Bold" w:hAnsi="Songti SC Bold" w:cs="Songti SC Bold"/>
          <w:bCs/>
        </w:rPr>
      </w:pPr>
      <w:r>
        <w:rPr>
          <w:rFonts w:ascii="Songti SC Bold" w:eastAsia="Songti SC Bold" w:hAnsi="Songti SC Bold" w:cs="Songti SC Bold" w:hint="eastAsia"/>
          <w:bCs/>
        </w:rPr>
        <w:tab/>
        <w:t>在</w:t>
      </w:r>
      <w:r>
        <w:rPr>
          <w:rFonts w:ascii="Songti SC Bold" w:eastAsia="Songti SC Bold" w:hAnsi="Songti SC Bold" w:cs="Songti SC Bold" w:hint="eastAsia"/>
          <w:bCs/>
          <w:noProof/>
        </w:rPr>
        <w:drawing>
          <wp:inline distT="0" distB="0" distL="0" distR="0">
            <wp:extent cx="849630" cy="220345"/>
            <wp:effectExtent l="19050" t="0" r="762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ongti SC Bold" w:eastAsia="Songti SC Bold" w:hAnsi="Songti SC Bold" w:cs="Songti SC Bold" w:hint="eastAsia"/>
          <w:bCs/>
        </w:rPr>
        <w:t>中找到需要预约的仪器，在添加预约信息时</w:t>
      </w:r>
      <w:r>
        <w:rPr>
          <w:rFonts w:ascii="Songti SC Bold" w:eastAsia="Songti SC Bold" w:hAnsi="Songti SC Bold" w:cs="Songti SC Bold"/>
          <w:bCs/>
        </w:rPr>
        <w:t>，</w:t>
      </w:r>
      <w:r>
        <w:rPr>
          <w:rFonts w:ascii="Songti SC Bold" w:eastAsia="Songti SC Bold" w:hAnsi="Songti SC Bold" w:cs="Songti SC Bold" w:hint="eastAsia"/>
          <w:bCs/>
        </w:rPr>
        <w:t>对应项</w:t>
      </w:r>
      <w:r>
        <w:rPr>
          <w:rFonts w:ascii="Songti SC Bold" w:eastAsia="Songti SC Bold" w:hAnsi="Songti SC Bold" w:cs="Songti SC Bold"/>
          <w:bCs/>
          <w:noProof/>
        </w:rPr>
        <w:drawing>
          <wp:inline distT="0" distB="0" distL="0" distR="0">
            <wp:extent cx="908050" cy="259715"/>
            <wp:effectExtent l="19050" t="0" r="635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25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ongti SC Bold" w:eastAsia="Songti SC Bold" w:hAnsi="Songti SC Bold" w:cs="Songti SC Bold" w:hint="eastAsia"/>
          <w:bCs/>
        </w:rPr>
        <w:t>可选填，也可在生成报销单时</w:t>
      </w:r>
      <w:bookmarkStart w:id="2" w:name="_GoBack"/>
      <w:bookmarkEnd w:id="2"/>
      <w:r>
        <w:rPr>
          <w:rFonts w:ascii="Songti SC Bold" w:eastAsia="Songti SC Bold" w:hAnsi="Songti SC Bold" w:cs="Songti SC Bold" w:hint="eastAsia"/>
          <w:bCs/>
        </w:rPr>
        <w:t>进一步确定必填。</w:t>
      </w:r>
    </w:p>
    <w:p w:rsidR="009D3703" w:rsidRDefault="00243CB4">
      <w:pPr>
        <w:framePr w:wrap="auto" w:yAlign="inline"/>
        <w:widowControl w:val="0"/>
        <w:spacing w:line="360" w:lineRule="auto"/>
        <w:jc w:val="both"/>
        <w:outlineLvl w:val="2"/>
        <w:rPr>
          <w:rFonts w:ascii="Songti SC Regular" w:eastAsia="Songti SC Regular" w:hAnsi="Songti SC Regular" w:cs="Songti SC Regular"/>
          <w:b/>
          <w:bCs/>
          <w:sz w:val="32"/>
          <w:szCs w:val="32"/>
          <w:lang w:eastAsia="zh-CN"/>
        </w:rPr>
      </w:pPr>
      <w:bookmarkStart w:id="3" w:name="_Toc1130101601"/>
      <w:r>
        <w:rPr>
          <w:rFonts w:ascii="Songti SC Regular" w:eastAsia="Songti SC Regular" w:hAnsi="Songti SC Regular" w:cs="Songti SC Regular"/>
          <w:b/>
          <w:bCs/>
          <w:sz w:val="32"/>
          <w:szCs w:val="32"/>
          <w:lang w:eastAsia="zh-CN"/>
        </w:rPr>
        <w:t>2</w:t>
      </w:r>
      <w:r>
        <w:rPr>
          <w:rFonts w:ascii="Songti SC Regular" w:eastAsia="Songti SC Regular" w:hAnsi="Songti SC Regular" w:cs="Songti SC Regular" w:hint="eastAsia"/>
          <w:b/>
          <w:bCs/>
          <w:sz w:val="32"/>
          <w:szCs w:val="32"/>
          <w:lang w:eastAsia="zh-CN"/>
        </w:rPr>
        <w:t>.收费</w:t>
      </w:r>
      <w:bookmarkEnd w:id="3"/>
      <w:r>
        <w:rPr>
          <w:rFonts w:ascii="Songti SC Regular" w:eastAsia="Songti SC Regular" w:hAnsi="Songti SC Regular" w:cs="Songti SC Regular" w:hint="eastAsia"/>
          <w:b/>
          <w:bCs/>
          <w:sz w:val="32"/>
          <w:szCs w:val="32"/>
          <w:lang w:eastAsia="zh-CN"/>
        </w:rPr>
        <w:t>确认（仪器管理员\用户）</w:t>
      </w:r>
    </w:p>
    <w:p w:rsidR="009D3703" w:rsidRDefault="00243CB4">
      <w:pPr>
        <w:pStyle w:val="1"/>
        <w:framePr w:wrap="auto" w:yAlign="inline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outlineLvl w:val="1"/>
        <w:rPr>
          <w:rFonts w:ascii="Songti SC Bold" w:eastAsia="Songti SC Bold" w:hAnsi="Songti SC Bold" w:cs="Songti SC Bold"/>
          <w:bCs/>
        </w:rPr>
      </w:pPr>
      <w:r>
        <w:rPr>
          <w:rFonts w:ascii="Songti SC Bold" w:eastAsia="Songti SC Bold" w:hAnsi="Songti SC Bold" w:cs="Songti SC Bold" w:hint="eastAsia"/>
          <w:bCs/>
        </w:rPr>
        <w:tab/>
        <w:t>用户仪器使用完成后，系统自动生成收费记录；请等待或联系仪器管理员对收费记录进行确认后，收费记录将自动锁定，并在【报销管理】中生成一条对应“报销项目”。</w:t>
      </w:r>
      <w:bookmarkStart w:id="4" w:name="_Toc2088623241"/>
    </w:p>
    <w:p w:rsidR="009D3703" w:rsidRDefault="00243CB4">
      <w:pPr>
        <w:framePr w:wrap="auto" w:yAlign="inline"/>
        <w:widowControl w:val="0"/>
        <w:spacing w:line="360" w:lineRule="auto"/>
        <w:jc w:val="both"/>
        <w:outlineLvl w:val="2"/>
        <w:rPr>
          <w:rFonts w:ascii="Songti SC Regular" w:eastAsia="Songti SC Regular" w:hAnsi="Songti SC Regular" w:cs="Songti SC Regular"/>
          <w:b/>
          <w:bCs/>
          <w:sz w:val="32"/>
          <w:szCs w:val="32"/>
          <w:lang w:eastAsia="zh-CN"/>
        </w:rPr>
      </w:pPr>
      <w:r>
        <w:rPr>
          <w:rFonts w:ascii="Songti SC Regular" w:eastAsia="Songti SC Regular" w:hAnsi="Songti SC Regular" w:cs="Songti SC Regular" w:hint="eastAsia"/>
          <w:b/>
          <w:bCs/>
          <w:sz w:val="32"/>
          <w:szCs w:val="32"/>
          <w:lang w:eastAsia="zh-CN"/>
        </w:rPr>
        <w:t>3.报销</w:t>
      </w:r>
      <w:bookmarkEnd w:id="4"/>
      <w:r>
        <w:rPr>
          <w:rFonts w:ascii="Songti SC Regular" w:eastAsia="Songti SC Regular" w:hAnsi="Songti SC Regular" w:cs="Songti SC Regular" w:hint="eastAsia"/>
          <w:b/>
          <w:bCs/>
          <w:sz w:val="32"/>
          <w:szCs w:val="32"/>
          <w:lang w:eastAsia="zh-CN"/>
        </w:rPr>
        <w:t>项目（用户、课题组负责人）</w:t>
      </w:r>
    </w:p>
    <w:p w:rsidR="009D3703" w:rsidRDefault="00243CB4">
      <w:pPr>
        <w:pStyle w:val="1"/>
        <w:framePr w:wrap="auto" w:yAlign="inline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40"/>
        <w:outlineLvl w:val="1"/>
        <w:rPr>
          <w:rFonts w:ascii="Songti SC Bold" w:eastAsia="Songti SC Bold" w:hAnsi="Songti SC Bold" w:cs="Songti SC Bold"/>
          <w:bCs/>
        </w:rPr>
      </w:pPr>
      <w:r>
        <w:rPr>
          <w:rFonts w:ascii="Songti SC Bold" w:eastAsia="Songti SC Bold" w:hAnsi="Songti SC Bold" w:cs="Songti SC Bold" w:hint="eastAsia"/>
          <w:bCs/>
        </w:rPr>
        <w:t>在【报销管理】页面【报销项目】中的“我的报销项目（组内报销项目）”上，用户（课题组负责人）</w:t>
      </w:r>
      <w:proofErr w:type="gramStart"/>
      <w:r>
        <w:rPr>
          <w:rFonts w:ascii="Songti SC Bold" w:eastAsia="Songti SC Bold" w:hAnsi="Songti SC Bold" w:cs="Songti SC Bold" w:hint="eastAsia"/>
          <w:bCs/>
        </w:rPr>
        <w:t>勾选一个</w:t>
      </w:r>
      <w:proofErr w:type="gramEnd"/>
      <w:r>
        <w:rPr>
          <w:rFonts w:ascii="Songti SC Bold" w:eastAsia="Songti SC Bold" w:hAnsi="Songti SC Bold" w:cs="Songti SC Bold" w:hint="eastAsia"/>
          <w:bCs/>
        </w:rPr>
        <w:t>或多个报销项目并调整或选择经费卡信息后，确定生成报销单。如图：</w:t>
      </w:r>
    </w:p>
    <w:p w:rsidR="009D3703" w:rsidRDefault="00243CB4">
      <w:pPr>
        <w:framePr w:wrap="auto" w:yAlign="inline"/>
        <w:widowControl w:val="0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both"/>
        <w:rPr>
          <w:rFonts w:ascii="Songti SC Bold" w:eastAsia="Songti SC Bold" w:hAnsi="Songti SC Bold" w:cs="Songti SC Bold"/>
          <w:b/>
          <w:bCs/>
          <w:lang w:eastAsia="zh-CN"/>
        </w:rPr>
      </w:pPr>
      <w:r>
        <w:rPr>
          <w:rFonts w:ascii="Songti SC Regular" w:eastAsia="Songti SC Regular" w:hAnsi="Songti SC Regular" w:cs="Songti SC Regular" w:hint="eastAsia"/>
          <w:noProof/>
          <w:color w:val="0000FF"/>
          <w:lang w:eastAsia="zh-CN"/>
        </w:rPr>
        <w:drawing>
          <wp:inline distT="0" distB="0" distL="114300" distR="114300">
            <wp:extent cx="5274310" cy="1742440"/>
            <wp:effectExtent l="19050" t="0" r="2540" b="0"/>
            <wp:docPr id="6" name="图片 4" descr="截屏2021-06-28 17.29.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截屏2021-06-28 17.29.5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703" w:rsidRDefault="00243CB4">
      <w:pPr>
        <w:framePr w:wrap="auto" w:yAlign="inline"/>
        <w:widowControl w:val="0"/>
        <w:spacing w:line="360" w:lineRule="auto"/>
        <w:jc w:val="both"/>
        <w:outlineLvl w:val="2"/>
        <w:rPr>
          <w:rFonts w:ascii="Songti SC Regular" w:eastAsia="Songti SC Regular" w:hAnsi="Songti SC Regular" w:cs="Songti SC Regular"/>
          <w:b/>
          <w:bCs/>
          <w:sz w:val="30"/>
          <w:szCs w:val="30"/>
          <w:lang w:eastAsia="zh-CN"/>
        </w:rPr>
      </w:pPr>
      <w:r>
        <w:rPr>
          <w:rFonts w:ascii="Songti SC Regular" w:eastAsia="Songti SC Regular" w:hAnsi="Songti SC Regular" w:cs="Songti SC Regular" w:hint="eastAsia"/>
          <w:b/>
          <w:bCs/>
          <w:sz w:val="30"/>
          <w:szCs w:val="30"/>
          <w:lang w:eastAsia="zh-CN"/>
        </w:rPr>
        <w:t>4.报销单审批（课题组负责人）</w:t>
      </w:r>
    </w:p>
    <w:p w:rsidR="009D3703" w:rsidRDefault="00243CB4">
      <w:pPr>
        <w:pStyle w:val="1"/>
        <w:framePr w:wrap="auto" w:yAlign="inline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40"/>
        <w:outlineLvl w:val="1"/>
        <w:rPr>
          <w:rFonts w:ascii="Songti SC Bold" w:eastAsia="Songti SC Bold" w:hAnsi="Songti SC Bold" w:cs="Songti SC Bold"/>
          <w:bCs/>
        </w:rPr>
      </w:pPr>
      <w:r>
        <w:rPr>
          <w:rFonts w:ascii="Songti SC Bold" w:eastAsia="Songti SC Bold" w:hAnsi="Songti SC Bold" w:cs="Songti SC Bold" w:hint="eastAsia"/>
          <w:bCs/>
        </w:rPr>
        <w:t>课题组负责人可在「报销管理-组内报销单」中查看组内所有报销单，对“未报销”的报销单进行审批。</w:t>
      </w:r>
    </w:p>
    <w:p w:rsidR="009D3703" w:rsidRDefault="002901BC">
      <w:pPr>
        <w:pStyle w:val="1"/>
        <w:framePr w:wrap="auto" w:yAlign="inline"/>
        <w:spacing w:after="120" w:line="360" w:lineRule="auto"/>
        <w:rPr>
          <w:rFonts w:ascii="Songti SC Bold" w:eastAsia="Songti SC Bold" w:hAnsi="Songti SC Bold" w:cs="Songti SC Bold"/>
          <w:b/>
          <w:bCs/>
        </w:rPr>
      </w:pPr>
      <w:r>
        <w:rPr>
          <w:rFonts w:ascii="Songti SC Bold" w:eastAsia="Songti SC Bold" w:hAnsi="Songti SC Bold" w:cs="Songti SC Bold"/>
          <w:b/>
          <w:bCs/>
        </w:rPr>
        <w:pict>
          <v:rect id="_x0000_s1026" style="position:absolute;margin-left:279.8pt;margin-top:44.6pt;width:81.35pt;height:7.15pt;z-index:251659264" stroked="f"/>
        </w:pict>
      </w:r>
      <w:r w:rsidR="00243CB4">
        <w:rPr>
          <w:rFonts w:ascii="Songti SC Bold" w:eastAsia="Songti SC Bold" w:hAnsi="Songti SC Bold" w:cs="Songti SC Bold" w:hint="eastAsia"/>
          <w:b/>
          <w:bCs/>
          <w:noProof/>
        </w:rPr>
        <w:drawing>
          <wp:inline distT="0" distB="0" distL="114300" distR="114300">
            <wp:extent cx="5274310" cy="601980"/>
            <wp:effectExtent l="19050" t="0" r="2540" b="0"/>
            <wp:docPr id="3" name="图片 2" descr="截屏2021-06-30 16.40.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截屏2021-06-30 16.40.0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703" w:rsidRDefault="00243CB4">
      <w:pPr>
        <w:pStyle w:val="1"/>
        <w:framePr w:wrap="auto" w:yAlign="inline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40"/>
        <w:outlineLvl w:val="1"/>
        <w:rPr>
          <w:rFonts w:ascii="Songti SC Bold" w:eastAsia="Songti SC Bold" w:hAnsi="Songti SC Bold" w:cs="Songti SC Bold"/>
          <w:bCs/>
        </w:rPr>
      </w:pPr>
      <w:r>
        <w:rPr>
          <w:rFonts w:ascii="Songti SC Bold" w:eastAsia="Songti SC Bold" w:hAnsi="Songti SC Bold" w:cs="Songti SC Bold" w:hint="eastAsia"/>
          <w:bCs/>
        </w:rPr>
        <w:lastRenderedPageBreak/>
        <w:t>a）审批通过：报销单状态变为“报销中”，财务系统自动冻结对应经费额度，将报销信息与报销单推送至财务系统。</w:t>
      </w:r>
    </w:p>
    <w:p w:rsidR="009D3703" w:rsidRDefault="00243CB4">
      <w:pPr>
        <w:pStyle w:val="1"/>
        <w:framePr w:wrap="auto" w:yAlign="inline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40"/>
        <w:outlineLvl w:val="1"/>
        <w:rPr>
          <w:rFonts w:ascii="Songti SC Bold" w:eastAsia="Songti SC Bold" w:hAnsi="Songti SC Bold" w:cs="Songti SC Bold"/>
          <w:bCs/>
        </w:rPr>
      </w:pPr>
      <w:r>
        <w:rPr>
          <w:rFonts w:ascii="Songti SC Bold" w:eastAsia="Songti SC Bold" w:hAnsi="Songti SC Bold" w:cs="Songti SC Bold" w:hint="eastAsia"/>
          <w:bCs/>
        </w:rPr>
        <w:t>b）审批驳回：该【报销单】撤回至【报销项目】中，提交者需要重新生成【报销单】。</w:t>
      </w:r>
    </w:p>
    <w:p w:rsidR="009D3703" w:rsidRDefault="00243CB4">
      <w:pPr>
        <w:pStyle w:val="1"/>
        <w:framePr w:wrap="auto" w:yAlign="inline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40"/>
        <w:outlineLvl w:val="1"/>
        <w:rPr>
          <w:rFonts w:ascii="Songti SC Bold" w:eastAsia="Songti SC Bold" w:hAnsi="Songti SC Bold" w:cs="Songti SC Bold"/>
          <w:bCs/>
        </w:rPr>
      </w:pPr>
      <w:r>
        <w:rPr>
          <w:rFonts w:ascii="Songti SC Bold" w:eastAsia="Songti SC Bold" w:hAnsi="Songti SC Bold" w:cs="Songti SC Bold" w:hint="eastAsia"/>
          <w:bCs/>
        </w:rPr>
        <w:t>c）如果审批后需要撤销，请联系计划财务处退回已审批过的【报销单】，联系电话87081818。退回的【报销单】撤回至【报销项目】中，提交者需要重新生成【报销单】。</w:t>
      </w:r>
    </w:p>
    <w:p w:rsidR="009D3703" w:rsidRDefault="00243CB4">
      <w:pPr>
        <w:pStyle w:val="1"/>
        <w:framePr w:wrap="auto" w:yAlign="inline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outlineLvl w:val="1"/>
        <w:rPr>
          <w:rFonts w:ascii="Songti SC Regular" w:eastAsia="Songti SC Regular" w:hAnsi="Songti SC Regular" w:cs="Songti SC Regular"/>
          <w:b/>
          <w:bCs/>
          <w:sz w:val="30"/>
          <w:szCs w:val="30"/>
        </w:rPr>
      </w:pPr>
      <w:r>
        <w:rPr>
          <w:rFonts w:ascii="Songti SC Regular" w:eastAsia="Songti SC Regular" w:hAnsi="Songti SC Regular" w:cs="Songti SC Regular" w:hint="eastAsia"/>
          <w:b/>
          <w:bCs/>
          <w:sz w:val="30"/>
          <w:szCs w:val="30"/>
        </w:rPr>
        <w:t>5. 审核报销（计财处）</w:t>
      </w:r>
    </w:p>
    <w:p w:rsidR="009D3703" w:rsidRDefault="00243CB4">
      <w:pPr>
        <w:pStyle w:val="1"/>
        <w:framePr w:wrap="auto" w:yAlign="inline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outlineLvl w:val="1"/>
        <w:rPr>
          <w:rFonts w:ascii="Songti SC Bold" w:eastAsia="Songti SC Bold" w:hAnsi="Songti SC Bold" w:cs="Songti SC Bold"/>
          <w:bCs/>
        </w:rPr>
      </w:pPr>
      <w:r>
        <w:rPr>
          <w:rFonts w:ascii="Songti SC Bold" w:eastAsia="Songti SC Bold" w:hAnsi="Songti SC Bold" w:cs="Songti SC Bold" w:hint="eastAsia"/>
          <w:bCs/>
        </w:rPr>
        <w:tab/>
        <w:t>计财处通过财务系统接收到报销信息与报销单后，进行审核报销，报销后通过系统将报销单状态返回大仪系统。</w:t>
      </w:r>
    </w:p>
    <w:p w:rsidR="009D3703" w:rsidRDefault="00243CB4">
      <w:pPr>
        <w:framePr w:wrap="auto" w:yAlign="inline"/>
        <w:widowControl w:val="0"/>
        <w:spacing w:line="360" w:lineRule="auto"/>
        <w:jc w:val="both"/>
        <w:outlineLvl w:val="2"/>
        <w:rPr>
          <w:rFonts w:ascii="Songti SC Regular" w:eastAsia="Songti SC Regular" w:hAnsi="Songti SC Regular" w:cs="Songti SC Regular"/>
          <w:b/>
          <w:bCs/>
          <w:sz w:val="30"/>
          <w:szCs w:val="30"/>
          <w:lang w:eastAsia="zh-CN"/>
        </w:rPr>
      </w:pPr>
      <w:r>
        <w:rPr>
          <w:rFonts w:ascii="Songti SC Regular" w:eastAsia="Songti SC Regular" w:hAnsi="Songti SC Regular" w:cs="Songti SC Regular" w:hint="eastAsia"/>
          <w:b/>
          <w:bCs/>
          <w:sz w:val="30"/>
          <w:szCs w:val="30"/>
          <w:lang w:eastAsia="zh-CN"/>
        </w:rPr>
        <w:t>6. 报销单状态</w:t>
      </w:r>
    </w:p>
    <w:p w:rsidR="009D3703" w:rsidRDefault="00243CB4">
      <w:pPr>
        <w:pStyle w:val="1"/>
        <w:framePr w:wrap="auto" w:yAlign="inline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outlineLvl w:val="1"/>
        <w:rPr>
          <w:rFonts w:ascii="Songti SC Bold" w:eastAsia="Songti SC Bold" w:hAnsi="Songti SC Bold" w:cs="Songti SC Bold"/>
          <w:bCs/>
        </w:rPr>
      </w:pPr>
      <w:r>
        <w:rPr>
          <w:rFonts w:ascii="Songti SC Bold" w:eastAsia="Songti SC Bold" w:hAnsi="Songti SC Bold" w:cs="Songti SC Bold" w:hint="eastAsia"/>
          <w:bCs/>
        </w:rPr>
        <w:tab/>
        <w:t>课题组负责人未审核【报销单】前，“报销单状态”为“未报销”；课题组负责人对【报销单】审核通过后，“报销单状态”由“未报销”变为“报销中”；财务处审核</w:t>
      </w:r>
      <w:r>
        <w:rPr>
          <w:rFonts w:ascii="Songti SC Bold" w:eastAsia="Songti SC Bold" w:hAnsi="Songti SC Bold" w:cs="Songti SC Bold"/>
          <w:bCs/>
        </w:rPr>
        <w:t>结算单</w:t>
      </w:r>
      <w:r>
        <w:rPr>
          <w:rFonts w:ascii="Songti SC Bold" w:eastAsia="Songti SC Bold" w:hAnsi="Songti SC Bold" w:cs="Songti SC Bold" w:hint="eastAsia"/>
          <w:bCs/>
        </w:rPr>
        <w:t>确认通过后，状态变为“已报销”，且系统自动回充虚拟额度；若课题组负责人驳回报销单，原报销单自动撤回至报销项目，需要用户重新生成报销单，提交课题组负责人审核。</w:t>
      </w:r>
    </w:p>
    <w:p w:rsidR="009D3703" w:rsidRDefault="00243CB4">
      <w:pPr>
        <w:pStyle w:val="1"/>
        <w:framePr w:wrap="auto" w:yAlign="inline"/>
        <w:pBdr>
          <w:top w:val="none" w:sz="0" w:space="1" w:color="auto"/>
          <w:left w:val="none" w:sz="0" w:space="3" w:color="auto"/>
          <w:bottom w:val="none" w:sz="0" w:space="2" w:color="auto"/>
          <w:right w:val="none" w:sz="0" w:space="5" w:color="auto"/>
        </w:pBdr>
        <w:spacing w:line="360" w:lineRule="auto"/>
        <w:outlineLvl w:val="1"/>
        <w:rPr>
          <w:rFonts w:ascii="Songti SC Bold" w:eastAsia="Songti SC Bold" w:hAnsi="Songti SC Bold" w:cs="Songti SC Bold"/>
          <w:bCs/>
        </w:rPr>
      </w:pPr>
      <w:r>
        <w:rPr>
          <w:rFonts w:ascii="Songti SC Bold" w:eastAsia="Songti SC Bold" w:hAnsi="Songti SC Bold" w:cs="Songti SC Bold"/>
          <w:bCs/>
          <w:noProof/>
        </w:rPr>
        <w:drawing>
          <wp:inline distT="0" distB="0" distL="0" distR="0">
            <wp:extent cx="5274310" cy="2256790"/>
            <wp:effectExtent l="19050" t="0" r="254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703" w:rsidRDefault="009D3703">
      <w:pPr>
        <w:pStyle w:val="1"/>
        <w:framePr w:wrap="auto" w:yAlign="inline"/>
        <w:pBdr>
          <w:top w:val="none" w:sz="0" w:space="1" w:color="auto"/>
          <w:left w:val="none" w:sz="0" w:space="3" w:color="auto"/>
          <w:bottom w:val="none" w:sz="0" w:space="2" w:color="auto"/>
          <w:right w:val="none" w:sz="0" w:space="5" w:color="auto"/>
        </w:pBdr>
        <w:spacing w:line="360" w:lineRule="auto"/>
        <w:outlineLvl w:val="1"/>
        <w:rPr>
          <w:rFonts w:ascii="Songti SC Bold" w:eastAsia="Songti SC Bold" w:hAnsi="Songti SC Bold" w:cs="Songti SC Bold"/>
          <w:bCs/>
        </w:rPr>
      </w:pPr>
    </w:p>
    <w:p w:rsidR="009D3703" w:rsidRDefault="009D3703">
      <w:pPr>
        <w:pStyle w:val="1"/>
        <w:framePr w:wrap="auto" w:yAlign="inline"/>
        <w:pBdr>
          <w:top w:val="none" w:sz="0" w:space="1" w:color="auto"/>
          <w:left w:val="none" w:sz="0" w:space="3" w:color="auto"/>
          <w:bottom w:val="none" w:sz="0" w:space="2" w:color="auto"/>
          <w:right w:val="none" w:sz="0" w:space="5" w:color="auto"/>
        </w:pBdr>
        <w:spacing w:line="360" w:lineRule="auto"/>
        <w:outlineLvl w:val="1"/>
        <w:rPr>
          <w:rFonts w:ascii="Songti SC Bold" w:eastAsia="Songti SC Bold" w:hAnsi="Songti SC Bold" w:cs="Songti SC Bold"/>
          <w:bCs/>
        </w:rPr>
      </w:pPr>
    </w:p>
    <w:p w:rsidR="009D3703" w:rsidRDefault="00243CB4">
      <w:pPr>
        <w:pStyle w:val="1"/>
        <w:framePr w:wrap="auto" w:yAlign="inline"/>
        <w:pBdr>
          <w:top w:val="none" w:sz="0" w:space="1" w:color="auto"/>
          <w:left w:val="none" w:sz="0" w:space="3" w:color="auto"/>
          <w:bottom w:val="none" w:sz="0" w:space="2" w:color="auto"/>
          <w:right w:val="none" w:sz="0" w:space="5" w:color="auto"/>
        </w:pBdr>
        <w:spacing w:line="360" w:lineRule="auto"/>
        <w:outlineLvl w:val="1"/>
        <w:rPr>
          <w:rFonts w:ascii="Songti SC Bold" w:eastAsia="Songti SC Bold" w:hAnsi="Songti SC Bold" w:cs="Songti SC Bold"/>
          <w:bCs/>
        </w:rPr>
      </w:pPr>
      <w:r>
        <w:rPr>
          <w:rFonts w:ascii="Songti SC Bold" w:eastAsia="Songti SC Bold" w:hAnsi="Songti SC Bold" w:cs="Songti SC Bold" w:hint="eastAsia"/>
          <w:bCs/>
          <w:noProof/>
        </w:rPr>
        <w:lastRenderedPageBreak/>
        <w:drawing>
          <wp:inline distT="0" distB="0" distL="114300" distR="114300">
            <wp:extent cx="5273675" cy="7031990"/>
            <wp:effectExtent l="0" t="0" r="3175" b="16510"/>
            <wp:docPr id="1" name="图片 1" descr="附件1：无纸化报销快速上手指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无纸化报销快速上手指南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703" w:rsidSect="009D3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BC" w:rsidRDefault="002901BC" w:rsidP="002331B1">
      <w:pPr>
        <w:framePr w:wrap="around"/>
      </w:pPr>
      <w:r>
        <w:separator/>
      </w:r>
    </w:p>
  </w:endnote>
  <w:endnote w:type="continuationSeparator" w:id="0">
    <w:p w:rsidR="002901BC" w:rsidRDefault="002901BC" w:rsidP="002331B1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Regular">
    <w:altName w:val="宋体"/>
    <w:charset w:val="86"/>
    <w:family w:val="auto"/>
    <w:pitch w:val="default"/>
    <w:sig w:usb0="00000000" w:usb1="00000000" w:usb2="00000000" w:usb3="00000000" w:csb0="00040000" w:csb1="00000000"/>
  </w:font>
  <w:font w:name="Songti SC Bold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BC" w:rsidRDefault="002901BC" w:rsidP="002331B1">
      <w:pPr>
        <w:framePr w:wrap="around"/>
      </w:pPr>
      <w:r>
        <w:separator/>
      </w:r>
    </w:p>
  </w:footnote>
  <w:footnote w:type="continuationSeparator" w:id="0">
    <w:p w:rsidR="002901BC" w:rsidRDefault="002901BC" w:rsidP="002331B1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5NGNmZGExOTkxZmU3N2ZiZTRjYWY1NmFlODU5Y2EifQ=="/>
  </w:docVars>
  <w:rsids>
    <w:rsidRoot w:val="00B97C2A"/>
    <w:rsid w:val="000658F1"/>
    <w:rsid w:val="00087533"/>
    <w:rsid w:val="000A4DC6"/>
    <w:rsid w:val="000C0004"/>
    <w:rsid w:val="001128AC"/>
    <w:rsid w:val="00160D6D"/>
    <w:rsid w:val="001964D1"/>
    <w:rsid w:val="001B3999"/>
    <w:rsid w:val="002261AF"/>
    <w:rsid w:val="002264E3"/>
    <w:rsid w:val="002331B1"/>
    <w:rsid w:val="00243CB4"/>
    <w:rsid w:val="00280E3B"/>
    <w:rsid w:val="002901BC"/>
    <w:rsid w:val="002A094D"/>
    <w:rsid w:val="003015AE"/>
    <w:rsid w:val="00343E24"/>
    <w:rsid w:val="00375F83"/>
    <w:rsid w:val="00390539"/>
    <w:rsid w:val="003E78E7"/>
    <w:rsid w:val="00440612"/>
    <w:rsid w:val="00472E02"/>
    <w:rsid w:val="004A3454"/>
    <w:rsid w:val="004F57C3"/>
    <w:rsid w:val="00502C40"/>
    <w:rsid w:val="005605A0"/>
    <w:rsid w:val="005935DF"/>
    <w:rsid w:val="005C29FB"/>
    <w:rsid w:val="005E3241"/>
    <w:rsid w:val="00631BF4"/>
    <w:rsid w:val="00635AF7"/>
    <w:rsid w:val="00676F12"/>
    <w:rsid w:val="00691A73"/>
    <w:rsid w:val="006A22A0"/>
    <w:rsid w:val="006B5501"/>
    <w:rsid w:val="00726D7C"/>
    <w:rsid w:val="00731267"/>
    <w:rsid w:val="00735A7B"/>
    <w:rsid w:val="007538A2"/>
    <w:rsid w:val="00773C30"/>
    <w:rsid w:val="00783321"/>
    <w:rsid w:val="007B1348"/>
    <w:rsid w:val="007F1FCF"/>
    <w:rsid w:val="00830A1A"/>
    <w:rsid w:val="00830B25"/>
    <w:rsid w:val="0084309E"/>
    <w:rsid w:val="00897DDC"/>
    <w:rsid w:val="008A2B11"/>
    <w:rsid w:val="008B28A7"/>
    <w:rsid w:val="008C6352"/>
    <w:rsid w:val="008C68C1"/>
    <w:rsid w:val="00905807"/>
    <w:rsid w:val="00910E34"/>
    <w:rsid w:val="00925693"/>
    <w:rsid w:val="00932C18"/>
    <w:rsid w:val="009471AF"/>
    <w:rsid w:val="00947AC0"/>
    <w:rsid w:val="009560B7"/>
    <w:rsid w:val="00966C8C"/>
    <w:rsid w:val="0098290A"/>
    <w:rsid w:val="009C2016"/>
    <w:rsid w:val="009C6757"/>
    <w:rsid w:val="009D3703"/>
    <w:rsid w:val="009F185C"/>
    <w:rsid w:val="00A118BE"/>
    <w:rsid w:val="00A5180E"/>
    <w:rsid w:val="00A7271A"/>
    <w:rsid w:val="00A95B47"/>
    <w:rsid w:val="00AB26FE"/>
    <w:rsid w:val="00AC71D7"/>
    <w:rsid w:val="00AE180E"/>
    <w:rsid w:val="00B15765"/>
    <w:rsid w:val="00B470B0"/>
    <w:rsid w:val="00B52DA0"/>
    <w:rsid w:val="00B71738"/>
    <w:rsid w:val="00B71D28"/>
    <w:rsid w:val="00B97601"/>
    <w:rsid w:val="00B97C2A"/>
    <w:rsid w:val="00BC0CC9"/>
    <w:rsid w:val="00C13B1E"/>
    <w:rsid w:val="00C1635C"/>
    <w:rsid w:val="00C21360"/>
    <w:rsid w:val="00C87025"/>
    <w:rsid w:val="00CC2AC2"/>
    <w:rsid w:val="00CD2D25"/>
    <w:rsid w:val="00CE4F12"/>
    <w:rsid w:val="00CE694C"/>
    <w:rsid w:val="00D46F0B"/>
    <w:rsid w:val="00D6232E"/>
    <w:rsid w:val="00D63DCE"/>
    <w:rsid w:val="00D72A49"/>
    <w:rsid w:val="00E33B22"/>
    <w:rsid w:val="00E35CF4"/>
    <w:rsid w:val="00E644F7"/>
    <w:rsid w:val="00E8043E"/>
    <w:rsid w:val="00E84297"/>
    <w:rsid w:val="00E91775"/>
    <w:rsid w:val="00EA00AE"/>
    <w:rsid w:val="00EC437C"/>
    <w:rsid w:val="00EE0379"/>
    <w:rsid w:val="00EF3490"/>
    <w:rsid w:val="00EF3B53"/>
    <w:rsid w:val="00F3360A"/>
    <w:rsid w:val="00F54000"/>
    <w:rsid w:val="00FB424A"/>
    <w:rsid w:val="3159403B"/>
    <w:rsid w:val="3F674CF9"/>
    <w:rsid w:val="476E6CBA"/>
    <w:rsid w:val="56733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03"/>
    <w:pPr>
      <w:framePr w:wrap="around" w:hAnchor="text" w:y="1"/>
    </w:pPr>
    <w:rPr>
      <w:rFonts w:ascii="Times New Roman" w:eastAsia="Arial Unicode MS" w:hAnsi="Times New Roman" w:cs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Char"/>
    <w:uiPriority w:val="9"/>
    <w:qFormat/>
    <w:rsid w:val="009D3703"/>
    <w:pPr>
      <w:framePr w:wrap="auto" w:yAlign="inline"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D3703"/>
    <w:pPr>
      <w:framePr w:wrap="around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D3703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D3703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1"/>
    <w:qFormat/>
    <w:rsid w:val="009D3703"/>
    <w:pPr>
      <w:framePr w:wrap="around" w:hAnchor="text" w:y="1"/>
    </w:pPr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D3703"/>
    <w:rPr>
      <w:rFonts w:ascii="Times New Roman" w:eastAsia="Arial Unicode MS" w:hAnsi="Times New Roman" w:cs="Times New Roman"/>
      <w:kern w:val="0"/>
      <w:sz w:val="18"/>
      <w:szCs w:val="18"/>
      <w:lang w:eastAsia="en-US"/>
    </w:rPr>
  </w:style>
  <w:style w:type="character" w:customStyle="1" w:styleId="Char1">
    <w:name w:val="页眉 Char"/>
    <w:basedOn w:val="a0"/>
    <w:link w:val="a5"/>
    <w:uiPriority w:val="99"/>
    <w:qFormat/>
    <w:rsid w:val="009D3703"/>
    <w:rPr>
      <w:rFonts w:ascii="Times New Roman" w:eastAsia="Arial Unicode MS" w:hAnsi="Times New Roman" w:cs="Times New Roman"/>
      <w:kern w:val="0"/>
      <w:sz w:val="18"/>
      <w:szCs w:val="18"/>
      <w:lang w:eastAsia="en-US"/>
    </w:rPr>
  </w:style>
  <w:style w:type="character" w:customStyle="1" w:styleId="Char0">
    <w:name w:val="页脚 Char"/>
    <w:basedOn w:val="a0"/>
    <w:link w:val="a4"/>
    <w:uiPriority w:val="99"/>
    <w:qFormat/>
    <w:rsid w:val="009D3703"/>
    <w:rPr>
      <w:rFonts w:ascii="Times New Roman" w:eastAsia="Arial Unicode MS" w:hAnsi="Times New Roman" w:cs="Times New Roman"/>
      <w:kern w:val="0"/>
      <w:sz w:val="18"/>
      <w:szCs w:val="18"/>
      <w:lang w:eastAsia="en-US"/>
    </w:rPr>
  </w:style>
  <w:style w:type="character" w:customStyle="1" w:styleId="3Char">
    <w:name w:val="标题 3 Char"/>
    <w:basedOn w:val="a0"/>
    <w:link w:val="3"/>
    <w:uiPriority w:val="9"/>
    <w:qFormat/>
    <w:rsid w:val="009D3703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365</Words>
  <Characters>387</Characters>
  <Application>Microsoft Office Word</Application>
  <DocSecurity>0</DocSecurity>
  <Lines>22</Lines>
  <Paragraphs>21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锁毅</dc:creator>
  <cp:lastModifiedBy>麻丽平</cp:lastModifiedBy>
  <cp:revision>33</cp:revision>
  <cp:lastPrinted>2021-07-02T09:28:00Z</cp:lastPrinted>
  <dcterms:created xsi:type="dcterms:W3CDTF">2021-07-01T07:07:00Z</dcterms:created>
  <dcterms:modified xsi:type="dcterms:W3CDTF">2022-05-07T07:40:00Z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C2F4A326E87A4E388F2E510A30AEE5EA</vt:lpwstr>
  </property>
</Properties>
</file>